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545"/>
        <w:gridCol w:w="2976"/>
        <w:gridCol w:w="2794"/>
      </w:tblGrid>
      <w:tr w:rsidR="00386FC9" w:rsidRPr="00386FC9" w14:paraId="5113B36A" w14:textId="77777777" w:rsidTr="00156C6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BFBFBF" w:themeFill="background1" w:themeFillShade="BF"/>
            <w:noWrap/>
            <w:vAlign w:val="bottom"/>
          </w:tcPr>
          <w:p w14:paraId="75506A7C" w14:textId="77777777" w:rsidR="00770A55" w:rsidRPr="00AC3843" w:rsidRDefault="00770A55" w:rsidP="00205A33">
            <w:pPr>
              <w:spacing w:after="0"/>
              <w:jc w:val="center"/>
              <w:rPr>
                <w:rFonts w:ascii="Arial" w:hAnsi="Arial" w:cs="Arial"/>
                <w:color w:val="0354BC"/>
                <w:sz w:val="20"/>
                <w:szCs w:val="20"/>
              </w:rPr>
            </w:pPr>
            <w:bookmarkStart w:id="0" w:name="_GoBack"/>
            <w:bookmarkEnd w:id="0"/>
          </w:p>
          <w:p w14:paraId="29120950" w14:textId="79F25A09" w:rsidR="00205A33" w:rsidRPr="007E268E" w:rsidRDefault="007E268E" w:rsidP="00205A33">
            <w:pPr>
              <w:spacing w:after="0"/>
              <w:jc w:val="center"/>
              <w:rPr>
                <w:rFonts w:ascii="Arial" w:hAnsi="Arial" w:cs="Arial"/>
                <w:b/>
                <w:color w:val="0354BC"/>
                <w:sz w:val="24"/>
                <w:szCs w:val="24"/>
              </w:rPr>
            </w:pPr>
            <w:r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Anexo N° 1: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FOR</w:t>
            </w:r>
            <w:r w:rsidR="007B0805">
              <w:rPr>
                <w:rFonts w:ascii="Arial" w:hAnsi="Arial" w:cs="Arial"/>
                <w:b/>
                <w:color w:val="0354BC"/>
                <w:sz w:val="24"/>
                <w:szCs w:val="24"/>
              </w:rPr>
              <w:t>MATO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C384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DOCUMENTACIÓN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 DE </w:t>
            </w:r>
            <w:r w:rsidR="00AD20C6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BUENAS PRÁ</w:t>
            </w:r>
            <w:r w:rsidR="00205A33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CTICAS </w:t>
            </w:r>
            <w:r w:rsidR="00887465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 xml:space="preserve">DE GESTIÓN </w:t>
            </w:r>
            <w:r w:rsidR="00087BE0" w:rsidRPr="007E268E">
              <w:rPr>
                <w:rFonts w:ascii="Arial" w:hAnsi="Arial" w:cs="Arial"/>
                <w:b/>
                <w:color w:val="0354BC"/>
                <w:sz w:val="24"/>
                <w:szCs w:val="24"/>
              </w:rPr>
              <w:t>PÚBLICA.</w:t>
            </w:r>
          </w:p>
          <w:p w14:paraId="671C7355" w14:textId="77777777" w:rsidR="00513FD8" w:rsidRPr="00B6201D" w:rsidRDefault="00933597" w:rsidP="00933597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</w:pPr>
            <w:r w:rsidRPr="00B6201D">
              <w:rPr>
                <w:rFonts w:ascii="Arial" w:eastAsia="Times New Roman" w:hAnsi="Arial" w:cs="Arial"/>
                <w:i/>
                <w:iCs/>
                <w:color w:val="0354BC"/>
                <w:sz w:val="24"/>
                <w:szCs w:val="24"/>
                <w:lang w:eastAsia="es-CO"/>
              </w:rPr>
              <w:t>Por favor responder de forma concreta y usando el lenguaje más claro posible</w:t>
            </w:r>
          </w:p>
          <w:p w14:paraId="2602B62D" w14:textId="72E8C6B8" w:rsidR="00933597" w:rsidRPr="007B5568" w:rsidRDefault="00933597" w:rsidP="00933597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1A4712" w:rsidRPr="00386FC9" w14:paraId="0EBAD3D7" w14:textId="77777777" w:rsidTr="00156C64">
        <w:trPr>
          <w:trHeight w:val="191"/>
        </w:trPr>
        <w:tc>
          <w:tcPr>
            <w:tcW w:w="5000" w:type="pct"/>
            <w:gridSpan w:val="4"/>
            <w:tcBorders>
              <w:top w:val="single" w:sz="4" w:space="0" w:color="3266CC"/>
              <w:bottom w:val="single" w:sz="4" w:space="0" w:color="3266CC"/>
            </w:tcBorders>
            <w:shd w:val="clear" w:color="auto" w:fill="F2F2F2" w:themeFill="background1" w:themeFillShade="F2"/>
            <w:noWrap/>
            <w:vAlign w:val="center"/>
          </w:tcPr>
          <w:p w14:paraId="6F6B8490" w14:textId="7563A759" w:rsidR="001A4712" w:rsidRPr="00933597" w:rsidRDefault="001A4712" w:rsidP="0093359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 w:rsidRPr="00933597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IDENTIFICACIÓN</w:t>
            </w:r>
            <w:r w:rsidR="00173AED">
              <w:rPr>
                <w:rStyle w:val="Refdenotaalpie"/>
                <w:rFonts w:ascii="Arial" w:hAnsi="Arial" w:cs="Arial"/>
                <w:b/>
                <w:color w:val="0354BC"/>
              </w:rPr>
              <w:footnoteReference w:id="1"/>
            </w:r>
          </w:p>
          <w:p w14:paraId="6B148EE5" w14:textId="7F113E1C" w:rsidR="003C6358" w:rsidRPr="00933597" w:rsidRDefault="00933597" w:rsidP="00B620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siguientes preguntas buscan conocer la generalidad y características de la buena práctica</w:t>
            </w:r>
            <w:r w:rsidR="00B976FC"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de cualquier nivel</w:t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.</w:t>
            </w:r>
          </w:p>
        </w:tc>
      </w:tr>
      <w:tr w:rsidR="003C4A8B" w:rsidRPr="00386FC9" w14:paraId="678AB15A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9C5833" w14:textId="7B07338E" w:rsidR="003C4A8B" w:rsidRPr="007B5568" w:rsidRDefault="005A118C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0354BC"/>
              <w:sz w:val="21"/>
              <w:szCs w:val="21"/>
              <w:lang w:eastAsia="es-CO"/>
            </w:rPr>
            <w:id w:val="517360623"/>
            <w:placeholder>
              <w:docPart w:val="C6236DAB75B74B3987B754EE6165C2F7"/>
            </w:placeholder>
            <w:date w:fullDate="2022-10-27T00:00:00Z"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364" w:type="pct"/>
                <w:tcBorders>
                  <w:top w:val="single" w:sz="4" w:space="0" w:color="3266CC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1588DC" w14:textId="6A0D2370" w:rsidR="001528ED" w:rsidRPr="007B5568" w:rsidRDefault="00156714" w:rsidP="00156714">
                <w:pPr>
                  <w:spacing w:after="0"/>
                  <w:rPr>
                    <w:rFonts w:ascii="Arial" w:hAnsi="Arial" w:cs="Arial"/>
                    <w:color w:val="0354BC"/>
                    <w:sz w:val="21"/>
                    <w:szCs w:val="21"/>
                  </w:rPr>
                </w:pPr>
                <w:r>
                  <w:rPr>
                    <w:rFonts w:ascii="Arial" w:eastAsia="Times New Roman" w:hAnsi="Arial" w:cs="Arial"/>
                    <w:bCs/>
                    <w:i/>
                    <w:color w:val="0354BC"/>
                    <w:sz w:val="21"/>
                    <w:szCs w:val="21"/>
                    <w:lang w:eastAsia="es-CO"/>
                  </w:rPr>
                  <w:t>27/10/2022</w:t>
                </w:r>
              </w:p>
            </w:tc>
          </w:sdtContent>
        </w:sdt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0F7E81" w14:textId="4628227E" w:rsidR="003C4A8B" w:rsidRPr="007B5568" w:rsidRDefault="003C4A8B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527F4" w14:textId="30DDC054" w:rsidR="00705501" w:rsidRPr="007B5568" w:rsidRDefault="00705501" w:rsidP="001528ED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</w:p>
        </w:tc>
      </w:tr>
      <w:tr w:rsidR="000F045C" w:rsidRPr="00386FC9" w14:paraId="35E51D34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AF9C476" w14:textId="59E9EEC1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 la </w:t>
            </w: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entidad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2BA88" w14:textId="156F0236" w:rsidR="000F045C" w:rsidRDefault="00156714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Secretaría de Cultura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EAE12C" w14:textId="7E795B1E"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Nombre de la dependencia o área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D593B" w14:textId="01AB6EB9" w:rsidR="000F045C" w:rsidRPr="007B5568" w:rsidRDefault="00156714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Formación A</w:t>
            </w:r>
            <w:r w:rsidR="00501989">
              <w:rPr>
                <w:rFonts w:ascii="Arial" w:hAnsi="Arial" w:cs="Arial"/>
                <w:color w:val="0354BC"/>
                <w:sz w:val="21"/>
                <w:szCs w:val="21"/>
              </w:rPr>
              <w:t>rtí</w: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stica</w:t>
            </w:r>
            <w:r w:rsidR="00501989">
              <w:rPr>
                <w:rFonts w:ascii="Arial" w:hAnsi="Arial" w:cs="Arial"/>
                <w:color w:val="0354BC"/>
                <w:sz w:val="21"/>
                <w:szCs w:val="21"/>
              </w:rPr>
              <w:t xml:space="preserve">  y Cultural</w:t>
            </w:r>
          </w:p>
        </w:tc>
      </w:tr>
      <w:tr w:rsidR="000F045C" w:rsidRPr="00386FC9" w14:paraId="49A127F2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D4106FF" w14:textId="244BFF70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CB4A7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Nombre de la persona </w:t>
            </w:r>
            <w:r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que diligencia el for</w:t>
            </w:r>
            <w:r w:rsidR="007B0805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mato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63D5B" w14:textId="2BD59045" w:rsidR="000F045C" w:rsidRDefault="00191D9D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Nohemi Vega Manzano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5C81EF" w14:textId="1A51E2C4" w:rsidR="000F045C" w:rsidRPr="007B5568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1784F" w14:textId="2B3A6C38" w:rsidR="000F045C" w:rsidRPr="007B5568" w:rsidRDefault="00501989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Técnico Operativo</w:t>
            </w:r>
          </w:p>
        </w:tc>
      </w:tr>
      <w:tr w:rsidR="000F045C" w:rsidRPr="00386FC9" w14:paraId="7785179F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0668B4" w14:textId="09C3B3EC" w:rsidR="000F045C" w:rsidRPr="00CB4A75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 xml:space="preserve">Correo electrónico institucional 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B820E" w14:textId="168B9842" w:rsidR="000F045C" w:rsidRDefault="00501989" w:rsidP="000F045C">
            <w:pPr>
              <w:spacing w:after="0"/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0354BC"/>
                <w:sz w:val="21"/>
                <w:szCs w:val="21"/>
                <w:lang w:eastAsia="es-CO"/>
              </w:rPr>
              <w:t>cultura@nortedesantander.gov.co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E9238F" w14:textId="33DA1477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bCs/>
                <w:color w:val="0354BC"/>
                <w:sz w:val="21"/>
                <w:szCs w:val="21"/>
                <w:lang w:eastAsia="es-CO"/>
              </w:rPr>
              <w:t>Numero de contacto celular</w:t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601EF" w14:textId="0DF8B542" w:rsidR="000F045C" w:rsidRPr="007B5568" w:rsidRDefault="00501989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 xml:space="preserve"> 3213015859- </w:t>
            </w:r>
            <w:r w:rsidR="000814B3">
              <w:rPr>
                <w:rFonts w:ascii="Arial" w:hAnsi="Arial" w:cs="Arial"/>
                <w:color w:val="0354BC"/>
                <w:sz w:val="21"/>
                <w:szCs w:val="21"/>
              </w:rPr>
              <w:t>3214756353</w:t>
            </w:r>
          </w:p>
        </w:tc>
      </w:tr>
      <w:tr w:rsidR="000F045C" w:rsidRPr="00386FC9" w14:paraId="2158FF5F" w14:textId="77777777" w:rsidTr="001528ED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1F1A6D9" w14:textId="4D913B10" w:rsidR="000F045C" w:rsidRPr="003C4A8B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3C4A8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Tipo de estrategia de identificación de la buena práctica</w:t>
            </w:r>
            <w:r w:rsidR="008E1B7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 xml:space="preserve">(marque 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según corresponda con una x el </w:t>
            </w:r>
            <w:r w:rsidR="008E1B70">
              <w:rPr>
                <w:rFonts w:ascii="Arial" w:hAnsi="Arial" w:cs="Arial"/>
                <w:color w:val="0354BC"/>
                <w:sz w:val="21"/>
                <w:szCs w:val="21"/>
              </w:rPr>
              <w:t>tipo de estrategia</w:t>
            </w:r>
            <w:r w:rsidR="008E1B70" w:rsidRPr="00143DC7">
              <w:rPr>
                <w:rFonts w:ascii="Arial" w:hAnsi="Arial" w:cs="Arial"/>
                <w:color w:val="0354BC"/>
                <w:sz w:val="21"/>
                <w:szCs w:val="21"/>
              </w:rPr>
              <w:t>)</w:t>
            </w:r>
          </w:p>
        </w:tc>
        <w:tc>
          <w:tcPr>
            <w:tcW w:w="1364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D766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</w:p>
          <w:p w14:paraId="365B4BAE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2173C58D" wp14:editId="716E84CA">
                      <wp:extent cx="151098" cy="125046"/>
                      <wp:effectExtent l="0" t="0" r="20955" b="2794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8ADBC6F" id="Rectángulo 8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interna</w:t>
            </w:r>
          </w:p>
          <w:p w14:paraId="67733411" w14:textId="4E187713" w:rsidR="000F045C" w:rsidRPr="001528ED" w:rsidRDefault="0091350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1B9D03D9" wp14:editId="71A95D8B">
                      <wp:extent cx="151098" cy="125046"/>
                      <wp:effectExtent l="0" t="0" r="20955" b="27940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8C6B79" id="Rectángulo 11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PFEBB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="000F045C"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indagación.</w:t>
            </w:r>
          </w:p>
          <w:p w14:paraId="49A1528E" w14:textId="77777777" w:rsidR="000F045C" w:rsidRPr="001528ED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5C0AF41D" wp14:editId="2B43E6DC">
                      <wp:extent cx="151098" cy="125046"/>
                      <wp:effectExtent l="0" t="0" r="20955" b="2794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4B46511B" id="Rectángulo 10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j34sR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asesoría.</w:t>
            </w:r>
          </w:p>
          <w:p w14:paraId="2E9A87BC" w14:textId="476EF968" w:rsidR="000F045C" w:rsidRPr="001528ED" w:rsidRDefault="0091350C" w:rsidP="000F045C">
            <w:pPr>
              <w:spacing w:after="0"/>
              <w:rPr>
                <w:rFonts w:ascii="Arial" w:hAnsi="Arial" w:cs="Arial"/>
                <w:color w:val="0354BC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66A29787" wp14:editId="5F8750EF">
                      <wp:extent cx="150495" cy="190500"/>
                      <wp:effectExtent l="0" t="0" r="20955" b="19050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04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1E0C3" w14:textId="77777777" w:rsidR="0091350C" w:rsidRPr="0091350C" w:rsidRDefault="0091350C" w:rsidP="0091350C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1350C"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6A29787" id="Rectángulo 9" o:spid="_x0000_s1026" style="width:11.85pt;height:1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" fillcolor="white [3212]" strokecolor="#1f4d78 [1604]" strokeweight="1pt">
                      <v:textbox>
                        <w:txbxContent>
                          <w:p w14:paraId="66E1E0C3" w14:textId="77777777" w:rsidR="0091350C" w:rsidRPr="0091350C" w:rsidRDefault="0091350C" w:rsidP="0091350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350C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F045C" w:rsidRPr="001528ED">
              <w:rPr>
                <w:rFonts w:ascii="Arial" w:hAnsi="Arial" w:cs="Arial"/>
                <w:color w:val="0354BC"/>
                <w:sz w:val="21"/>
                <w:szCs w:val="21"/>
              </w:rPr>
              <w:t>Identificación por campañas temáticas.</w:t>
            </w:r>
          </w:p>
        </w:tc>
        <w:tc>
          <w:tcPr>
            <w:tcW w:w="114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55F3EA" w14:textId="2B6BF75C" w:rsidR="000F045C" w:rsidRPr="003C4A8B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 w:rsidRPr="003C4A8B">
              <w:rPr>
                <w:rFonts w:ascii="Arial" w:hAnsi="Arial" w:cs="Arial"/>
                <w:color w:val="0354BC"/>
                <w:sz w:val="21"/>
                <w:szCs w:val="21"/>
              </w:rPr>
              <w:t>Nivel de la buena práctica</w:t>
            </w:r>
            <w:r w:rsidR="00143DC7">
              <w:rPr>
                <w:rFonts w:ascii="Arial" w:hAnsi="Arial" w:cs="Arial"/>
                <w:color w:val="0354BC"/>
                <w:sz w:val="21"/>
                <w:szCs w:val="21"/>
              </w:rPr>
              <w:t xml:space="preserve"> (marque </w:t>
            </w:r>
            <w:r w:rsidR="00143DC7" w:rsidRPr="00143DC7">
              <w:rPr>
                <w:rFonts w:ascii="Arial" w:hAnsi="Arial" w:cs="Arial"/>
                <w:color w:val="0354BC"/>
                <w:sz w:val="21"/>
                <w:szCs w:val="21"/>
              </w:rPr>
              <w:t>según corresponda con una x el nivel de la buena práctica)</w:t>
            </w:r>
            <w:r w:rsidR="00143DC7"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t xml:space="preserve"> </w:t>
            </w:r>
            <w:r>
              <w:rPr>
                <w:rStyle w:val="Refdenotaalpie"/>
                <w:rFonts w:ascii="Arial" w:hAnsi="Arial" w:cs="Arial"/>
                <w:color w:val="0354BC"/>
                <w:sz w:val="21"/>
                <w:szCs w:val="21"/>
              </w:rPr>
              <w:footnoteReference w:id="2"/>
            </w:r>
          </w:p>
        </w:tc>
        <w:tc>
          <w:tcPr>
            <w:tcW w:w="1075" w:type="pct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96B4D" w14:textId="77777777"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</w:p>
          <w:p w14:paraId="295619C1" w14:textId="77777777" w:rsidR="000F045C" w:rsidRDefault="000F045C" w:rsidP="000F045C">
            <w:pPr>
              <w:spacing w:after="0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5457E61A" wp14:editId="4B235A8C">
                      <wp:extent cx="151098" cy="125046"/>
                      <wp:effectExtent l="0" t="0" r="20955" b="27940"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98" cy="125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84289BB" id="Rectángulo 12" o:spid="_x0000_s1026" style="width:11.9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" fillcolor="white [3212]" strokecolor="#1f4d78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De primer nivel</w:t>
            </w:r>
          </w:p>
          <w:p w14:paraId="717B46D3" w14:textId="6726BE1A" w:rsidR="000F045C" w:rsidRPr="00705501" w:rsidRDefault="000F045C" w:rsidP="000F045C">
            <w:pPr>
              <w:spacing w:after="0"/>
              <w:rPr>
                <w:rFonts w:ascii="Arial" w:hAnsi="Arial" w:cs="Arial"/>
                <w:color w:val="0354BC"/>
                <w:sz w:val="6"/>
                <w:szCs w:val="6"/>
              </w:rPr>
            </w:pPr>
            <w:r>
              <w:rPr>
                <w:rFonts w:ascii="Arial" w:hAnsi="Arial" w:cs="Arial"/>
                <w:noProof/>
                <w:color w:val="0354BC"/>
                <w:sz w:val="21"/>
                <w:szCs w:val="21"/>
                <w:lang w:eastAsia="es-CO"/>
              </w:rPr>
              <mc:AlternateContent>
                <mc:Choice Requires="wps">
                  <w:drawing>
                    <wp:inline distT="0" distB="0" distL="0" distR="0" wp14:anchorId="2655844D" wp14:editId="170294A6">
                      <wp:extent cx="238125" cy="247650"/>
                      <wp:effectExtent l="0" t="0" r="28575" b="19050"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074B90" w14:textId="035E4777" w:rsidR="00493529" w:rsidRPr="007021C6" w:rsidRDefault="00493529" w:rsidP="00493529">
                                  <w:pPr>
                                    <w:jc w:val="center"/>
                                    <w:rPr>
                                      <w:shd w:val="clear" w:color="auto" w:fill="262626" w:themeFill="text1" w:themeFillTint="D9"/>
                                    </w:rPr>
                                  </w:pPr>
                                  <w:r w:rsidRPr="0091350C">
                                    <w:rPr>
                                      <w:sz w:val="20"/>
                                      <w:szCs w:val="20"/>
                                      <w:shd w:val="clear" w:color="auto" w:fill="262626" w:themeFill="text1" w:themeFillTint="D9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55844D" id="Rectángulo 13" o:spid="_x0000_s1027" style="width:18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" fillcolor="white [3212]" strokecolor="#1f4d78 [1604]" strokeweight="1pt">
                      <v:textbox>
                        <w:txbxContent>
                          <w:p w14:paraId="1E074B90" w14:textId="035E4777" w:rsidR="00493529" w:rsidRPr="007021C6" w:rsidRDefault="00493529" w:rsidP="00493529">
                            <w:pPr>
                              <w:jc w:val="center"/>
                              <w:rPr>
                                <w:shd w:val="clear" w:color="auto" w:fill="262626" w:themeFill="text1" w:themeFillTint="D9"/>
                              </w:rPr>
                            </w:pPr>
                            <w:r w:rsidRPr="0091350C">
                              <w:rPr>
                                <w:sz w:val="20"/>
                                <w:szCs w:val="20"/>
                                <w:shd w:val="clear" w:color="auto" w:fill="262626" w:themeFill="text1" w:themeFillTint="D9"/>
                              </w:rPr>
                              <w:t>xx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De segundo nivel</w:t>
            </w:r>
          </w:p>
        </w:tc>
      </w:tr>
      <w:tr w:rsidR="000F045C" w:rsidRPr="00386FC9" w14:paraId="2EFCD2BE" w14:textId="77777777" w:rsidTr="003C4A8B">
        <w:trPr>
          <w:trHeight w:val="474"/>
        </w:trPr>
        <w:tc>
          <w:tcPr>
            <w:tcW w:w="1416" w:type="pct"/>
            <w:tcBorders>
              <w:top w:val="single" w:sz="4" w:space="0" w:color="3266CC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A37CBEC" w14:textId="517B4C23" w:rsidR="000F045C" w:rsidRPr="007B5568" w:rsidRDefault="000F045C" w:rsidP="000F045C">
            <w:pPr>
              <w:spacing w:after="0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nombre describe mejor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tcBorders>
              <w:top w:val="single" w:sz="4" w:space="0" w:color="3266CC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F5717" w14:textId="0E85AEC3" w:rsidR="000F045C" w:rsidRPr="007B5568" w:rsidRDefault="00E94699" w:rsidP="00E94699">
            <w:pPr>
              <w:spacing w:after="0"/>
              <w:jc w:val="center"/>
              <w:rPr>
                <w:rFonts w:ascii="Arial" w:hAnsi="Arial" w:cs="Arial"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>Exposición de arte</w:t>
            </w:r>
            <w:r w:rsidR="0091350C">
              <w:rPr>
                <w:rFonts w:ascii="Arial" w:hAnsi="Arial" w:cs="Arial"/>
                <w:color w:val="0354BC"/>
                <w:sz w:val="21"/>
                <w:szCs w:val="21"/>
              </w:rPr>
              <w:t xml:space="preserve"> perman</w:t>
            </w:r>
            <w:r>
              <w:rPr>
                <w:rFonts w:ascii="Arial" w:hAnsi="Arial" w:cs="Arial"/>
                <w:color w:val="0354BC"/>
                <w:sz w:val="21"/>
                <w:szCs w:val="21"/>
              </w:rPr>
              <w:t>ente Eduardo Ramírez Villamizar</w:t>
            </w:r>
          </w:p>
        </w:tc>
      </w:tr>
      <w:tr w:rsidR="000F045C" w:rsidRPr="00386FC9" w14:paraId="1E992CF3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60B61800" w14:textId="594D6F24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fue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el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propósito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44C39789" w14:textId="265EBDD1" w:rsidR="000F045C" w:rsidRPr="0091350C" w:rsidRDefault="00CF3314" w:rsidP="00CF33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El </w:t>
            </w:r>
            <w:r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propósito es la ex</w:t>
            </w:r>
            <w:r w:rsidR="00E03502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posición del archivo personal </w:t>
            </w:r>
            <w:r w:rsidR="0015201B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del </w:t>
            </w:r>
            <w:r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Maestro Eduardo</w:t>
            </w:r>
            <w:r w:rsidR="00D62593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15201B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Ramírez</w:t>
            </w:r>
            <w:r w:rsidR="00D62593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V</w:t>
            </w:r>
            <w:r w:rsidR="0015201B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illamizar de origen </w:t>
            </w:r>
            <w:r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Pamplonés, en</w:t>
            </w:r>
            <w:r w:rsidR="00E03502"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el marco de celebración del centenario de su nacimiento</w:t>
            </w:r>
            <w:r w:rsidRPr="00CF33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para dar a conocer parte de la obra realizada por el maestro </w:t>
            </w:r>
            <w:r w:rsidRPr="00CF3314">
              <w:rPr>
                <w:rFonts w:ascii="Arial" w:hAnsi="Arial" w:cs="Arial"/>
                <w:sz w:val="20"/>
                <w:szCs w:val="20"/>
              </w:rPr>
              <w:t>Eduardo Ramírez Villamizar a nivel nacional.</w:t>
            </w:r>
            <w:r w:rsidRPr="00CF331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F045C" w:rsidRPr="00386FC9" w14:paraId="1BBD9409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1E4CF6A2" w14:textId="41329BAB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se desarrolló la buena práctica?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21FF5122" w14:textId="3DC1D033" w:rsidR="000E3F09" w:rsidRDefault="0015201B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5B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Cultura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podría </w:t>
            </w:r>
            <w:r w:rsidR="005B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aportar en el marco de la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celebración de </w:t>
            </w:r>
            <w:r w:rsidR="001D07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100 del</w:t>
            </w:r>
            <w:r w:rsidR="000E3F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nacimiento </w:t>
            </w:r>
            <w:r w:rsidR="005B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del </w:t>
            </w:r>
            <w:r w:rsidR="001D07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Maestro Eduardo</w:t>
            </w:r>
            <w:r w:rsidR="005B734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Ramírez Villamizar</w:t>
            </w:r>
            <w:r w:rsidR="000E3F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.</w:t>
            </w:r>
          </w:p>
          <w:p w14:paraId="57C0A61A" w14:textId="4602B46C" w:rsidR="00FC3DA8" w:rsidRDefault="000E3F09" w:rsidP="000E3F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lastRenderedPageBreak/>
              <w:t xml:space="preserve">2. </w:t>
            </w:r>
            <w:r w:rsidR="0076510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</w:t>
            </w:r>
            <w:r w:rsidR="00FC3D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tapa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El maestro dono a la Secretaría de Cultura</w:t>
            </w:r>
            <w:r w:rsidR="006521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del Departamento Norte de Santander 5</w:t>
            </w:r>
            <w:r w:rsidR="005A25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esculturas en hierro: </w:t>
            </w:r>
            <w:r w:rsidR="006521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(</w:t>
            </w:r>
            <w:r w:rsidR="005A25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1. homenaje a Bolivar</w:t>
            </w:r>
            <w:r w:rsidR="006521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-</w:t>
            </w:r>
            <w:r w:rsidR="005A25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2. 91</w:t>
            </w:r>
            <w:r w:rsidR="006521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-</w:t>
            </w:r>
            <w:r w:rsidR="005A25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3. Escenario Templo </w:t>
            </w:r>
            <w:r w:rsidR="006521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-</w:t>
            </w:r>
            <w:r w:rsidR="005A25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4. (106)5. (069)</w:t>
            </w:r>
            <w:r w:rsidR="006521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), que se albergan en la casa museo, Edificio Torre del R</w:t>
            </w:r>
            <w:r w:rsidR="00FC3D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eloj; Monumento Nacional. </w:t>
            </w:r>
          </w:p>
          <w:p w14:paraId="02BFF5E0" w14:textId="39B7DB25" w:rsidR="005A2555" w:rsidRDefault="00FC3DA8" w:rsidP="000E3F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3. Etapa Dentro de las acciones del plan vigente </w:t>
            </w:r>
            <w:r w:rsidR="00C004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2022, en un espacio de ideación se replanteó la posibilidad de realizar un evento para fortalecer los conocimiento culturales Norte de Santander estimando la exposici</w:t>
            </w:r>
            <w:r w:rsidR="0076510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ón de una parte del legado artístico del Maestro  Eduardo Ramírez Villamizar. </w:t>
            </w:r>
          </w:p>
          <w:p w14:paraId="32B50D79" w14:textId="64D1EAA5" w:rsidR="0015201B" w:rsidRPr="000E3F09" w:rsidRDefault="000E3F09" w:rsidP="000E3F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0E3F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76510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4. Etapa.. Se</w:t>
            </w:r>
            <w:r w:rsidR="005B7340" w:rsidRPr="000E3F0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desarrolló el evento a nivel nacional donde hay parte de las obras del maestro; se realizó virtual y presencialmente.</w:t>
            </w:r>
          </w:p>
          <w:p w14:paraId="099E5F60" w14:textId="2316F1D5" w:rsidR="00866EAD" w:rsidRPr="00AC4B78" w:rsidRDefault="00866EAD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354BC"/>
                <w:sz w:val="21"/>
                <w:szCs w:val="21"/>
              </w:rPr>
              <w:t xml:space="preserve"> </w:t>
            </w:r>
          </w:p>
        </w:tc>
      </w:tr>
      <w:tr w:rsidR="000F045C" w:rsidRPr="00386FC9" w14:paraId="029296D8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50D0960E" w14:textId="70E2A4A6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 xml:space="preserve">¿Qué tipo de material se elaboró y desarrolló a partir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ica, si aplica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CB273D0" w14:textId="5D6A5260" w:rsidR="000F045C" w:rsidRPr="00BB41AF" w:rsidRDefault="000F045C" w:rsidP="007C52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Especifique que guías, manuales, directrices, fichas técnicas, carteles, fotografías, documentos de video y audio usó o creó. </w:t>
            </w:r>
          </w:p>
          <w:p w14:paraId="014FDEF9" w14:textId="77777777" w:rsidR="000F045C" w:rsidRDefault="000F045C" w:rsidP="007C52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 no se elaboraron materiales no responda esta casilla, señale No aplica</w:t>
            </w:r>
          </w:p>
          <w:p w14:paraId="74EF04B0" w14:textId="77777777" w:rsidR="00944B01" w:rsidRDefault="00944B01" w:rsidP="007C52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Se utilizaron las obras donadas </w:t>
            </w:r>
          </w:p>
          <w:p w14:paraId="438D16EE" w14:textId="77777777" w:rsidR="00201F68" w:rsidRDefault="008E7586" w:rsidP="007C52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Para la gestión del trámite de la Donación de las 5 esculturas en hierro</w:t>
            </w:r>
            <w:r w:rsidR="00BB0FD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a la Secretaria de Cultura Departamental, elaboraron documentos, evidencias fotográficas de las esculturas y una escritura pública para legalizar</w:t>
            </w:r>
            <w:r w:rsidR="00201F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; dichos documentos se consolida físicamente en el archivo de la dependencia. </w:t>
            </w:r>
          </w:p>
          <w:p w14:paraId="6D196708" w14:textId="407421FF" w:rsidR="0065175F" w:rsidRPr="00BB41AF" w:rsidRDefault="00201F68" w:rsidP="007C52F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Los materiales</w:t>
            </w:r>
            <w:r w:rsidR="006A7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que se </w:t>
            </w:r>
            <w:r w:rsidR="007C52F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utilizaron, para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gestión de la buena </w:t>
            </w:r>
            <w:r w:rsidR="006A7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práctica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fueron: </w:t>
            </w:r>
            <w:r w:rsidR="006A71F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papel, soporte en madera, fotografías, cuadros en serigrafía</w:t>
            </w:r>
            <w:r w:rsidR="007C52F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fichas técnicas están la obras, Folletos, un pendón publicitario para promover el evento en la sala de exposición de la torre. </w:t>
            </w:r>
          </w:p>
        </w:tc>
      </w:tr>
      <w:tr w:rsidR="000F045C" w:rsidRPr="00386FC9" w14:paraId="61BADB79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40E6B90A" w14:textId="28CFAC1A" w:rsidR="000F045C" w:rsidRPr="007B556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el periodo en el que se desarrolló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5FA02F65" w14:textId="77777777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Indique la fecha de inicio del desarrollo y finalización (si aplica) de la buena práctica</w:t>
            </w:r>
          </w:p>
          <w:p w14:paraId="57F87513" w14:textId="09FBE988" w:rsidR="00475414" w:rsidRDefault="0047541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fecha de inicio del desarrollo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: 09 de agosto 2005</w:t>
            </w:r>
          </w:p>
          <w:p w14:paraId="77E55F93" w14:textId="1425DCB0" w:rsidR="00D57A89" w:rsidRDefault="0047541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fecha de finalización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: </w:t>
            </w:r>
            <w:r w:rsidR="00D57A8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27 de agosto 2022</w:t>
            </w:r>
          </w:p>
          <w:p w14:paraId="6E558421" w14:textId="3A9096DD" w:rsidR="00475414" w:rsidRPr="00BB41AF" w:rsidRDefault="00475414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14:paraId="5B30362C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2C46B944" w14:textId="2CBB9081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¿Recibió algún tipo de apoyo para desarrollar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303E2578" w14:textId="29A754EB" w:rsidR="00D57A89" w:rsidRPr="00BB41AF" w:rsidRDefault="00D57A89" w:rsidP="00B241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</w:t>
            </w:r>
            <w:r w:rsidR="00B241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l  tipo de apoyo que recibió la buena práctica fue profesional: Maestra Noemí Vega Manzano para la realización del montaje de la exposición </w:t>
            </w:r>
          </w:p>
        </w:tc>
      </w:tr>
      <w:tr w:rsidR="000F045C" w:rsidRPr="00386FC9" w14:paraId="4E4F81D4" w14:textId="77777777" w:rsidTr="00156C64">
        <w:trPr>
          <w:trHeight w:val="507"/>
        </w:trPr>
        <w:tc>
          <w:tcPr>
            <w:tcW w:w="1416" w:type="pct"/>
            <w:shd w:val="clear" w:color="auto" w:fill="DEEAF6" w:themeFill="accent1" w:themeFillTint="33"/>
            <w:noWrap/>
            <w:vAlign w:val="center"/>
          </w:tcPr>
          <w:p w14:paraId="161A1BBC" w14:textId="455D4FC5" w:rsidR="000F045C" w:rsidRPr="008F0F2B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ha recibido algún tipo de reconocimiento nacional o internacional?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66CDE85" w14:textId="77777777" w:rsidR="000F045C" w:rsidRPr="00BB41A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  <w:p w14:paraId="257ECCFA" w14:textId="05598CB5" w:rsidR="000F045C" w:rsidRPr="00BB41A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No aplica</w:t>
            </w:r>
          </w:p>
          <w:p w14:paraId="02A6A689" w14:textId="7859BB99" w:rsidR="000F045C" w:rsidRPr="00BB41A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14:paraId="1E4A811C" w14:textId="77777777" w:rsidTr="00156C64">
        <w:trPr>
          <w:trHeight w:val="35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6C9EAF0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</w:p>
          <w:p w14:paraId="3D7594F1" w14:textId="5BE978BE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lastRenderedPageBreak/>
              <w:t>(2) DESCRIPCIÓN DE LOS ATRIBUTOS DE LA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3"/>
            </w:r>
          </w:p>
          <w:p w14:paraId="325E04C3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Las preguntas en este apartado buscan conocer el cumplimiento de las características o atributos de la buena práctica.</w:t>
            </w:r>
          </w:p>
          <w:p w14:paraId="484F1E4E" w14:textId="0C8A57FC" w:rsidR="000F045C" w:rsidRPr="007B556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</w:p>
        </w:tc>
      </w:tr>
      <w:tr w:rsidR="000F045C" w:rsidRPr="00386FC9" w14:paraId="05C26B27" w14:textId="77777777" w:rsidTr="00B976FC">
        <w:trPr>
          <w:trHeight w:val="351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5B953295" w14:textId="6C37C47D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lastRenderedPageBreak/>
              <w:t>Las siguientes dos preguntas deben ser contestadas para las prácticas de cualquier nivel</w:t>
            </w:r>
          </w:p>
        </w:tc>
      </w:tr>
      <w:tr w:rsidR="000F045C" w:rsidRPr="00386FC9" w14:paraId="49E38DA8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9F1373" w14:textId="4AFE4A4F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Qué hace que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 sea sencilla y simple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10B9FB1F" w14:textId="025C9A5C" w:rsidR="000F045C" w:rsidRPr="00BB41AF" w:rsidRDefault="00921626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Fortalece la Cultura del Departamento Norte de Santander y nacionalmente. </w:t>
            </w:r>
            <w:r w:rsidR="000F045C"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F045C" w:rsidRPr="00386FC9" w14:paraId="551BE7F6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63FC4DA7" w14:textId="09212046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Señale de qué forma ¿e</w:t>
            </w:r>
            <w:r w:rsidRPr="0015711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 pertinente y adecuada al contexto en donde se implement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13BFB13" w14:textId="32DB9D1B" w:rsidR="000F045C" w:rsidRPr="00BB41AF" w:rsidRDefault="002B40E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Las 5 esculturas</w:t>
            </w:r>
            <w:r w:rsidR="00BE1C8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se albergan en la sala de exposición Torre de Reloj, donde facilitó la exposición con el uso de las tecnologías</w:t>
            </w:r>
            <w:r w:rsidR="005C44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con experiencias de aprendizajes virtuales y presenciales. </w:t>
            </w:r>
          </w:p>
        </w:tc>
      </w:tr>
      <w:tr w:rsidR="000F045C" w:rsidRPr="00386FC9" w14:paraId="71B3FE77" w14:textId="77777777" w:rsidTr="00156C64">
        <w:trPr>
          <w:trHeight w:val="84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D899208" w14:textId="6E387FE2" w:rsidR="000F045C" w:rsidRPr="004F6B12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práctica de segundo nivel debe responder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adicionalmente 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siguiente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s preguntas</w:t>
            </w: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</w:tc>
      </w:tr>
      <w:tr w:rsidR="000F045C" w:rsidRPr="00386FC9" w14:paraId="0E32C9D3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F4CB5A" w14:textId="56DFD387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 fue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la</w:t>
            </w:r>
            <w:r>
              <w:t xml:space="preserve">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situación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,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necesidad o problema específic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o 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que se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buscaba</w:t>
            </w:r>
            <w:r w:rsidRPr="007971D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modificar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con la buena práctica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692A1349" w14:textId="3D405ABC" w:rsidR="000F045C" w:rsidRPr="00BB41AF" w:rsidRDefault="00C44422" w:rsidP="00204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Rescatar y dar a conocer parte de la colección de obras de artes plásticas</w:t>
            </w:r>
            <w:r w:rsidR="008275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particularmente de dos destacados </w:t>
            </w:r>
            <w:r w:rsidR="00B26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art</w:t>
            </w:r>
            <w:r w:rsidR="008275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istas Nortesantandereanos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del Maestro</w:t>
            </w:r>
            <w:r w:rsidR="00B26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Cucuteño Luis Paz y del reconocido Maestro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Pamplonés Eduardo Ramírez Villamizar, </w:t>
            </w:r>
            <w:r w:rsidR="00B26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obras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qu</w:t>
            </w:r>
            <w:r w:rsidR="008275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 estuvieron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guardadas </w:t>
            </w:r>
            <w:r w:rsidR="00B26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y el público en general</w:t>
            </w:r>
            <w:r w:rsidR="008275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desconocía su existencia, </w:t>
            </w:r>
            <w:r w:rsidR="00B267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técnica, historia e impacto en el área.</w:t>
            </w:r>
            <w:r w:rsidR="002049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Con la feliz coincidencia de lanzar la exposición justamente al cumplirse 100 años del nacimiento del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0F045C" w:rsidRPr="00BB41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20498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Maestro Pamplonés siendo muy oportuno el evento.</w:t>
            </w:r>
          </w:p>
        </w:tc>
      </w:tr>
      <w:tr w:rsidR="000F045C" w:rsidRPr="00386FC9" w14:paraId="4117422E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1BC13E36" w14:textId="19B6C465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resultados alcanzados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por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? 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34492FA0" w14:textId="07F2F788" w:rsidR="00377253" w:rsidRDefault="00377253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Los resultados se ven reflejados en el interés mostrados </w:t>
            </w:r>
            <w:r w:rsidR="009B44FA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>por el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</w:t>
            </w:r>
            <w:r w:rsidR="009B44FA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>público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asistentes</w:t>
            </w:r>
            <w:r w:rsidR="009B44FA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interesado en las artes plásticas,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a la exhibición que se mantiene en las salas de galerías de la Casa Museo Torre del R</w:t>
            </w:r>
            <w:r w:rsidR="009B44FA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eloj. Se han tenido visitas de grupos de interés como colegios, universidades, </w:t>
            </w:r>
            <w:r w:rsidR="0048053C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>turistas fortaleciendo la formación de público con visitas guiadas que promueven educación artística.</w:t>
            </w:r>
          </w:p>
          <w:p w14:paraId="34A8E673" w14:textId="77777777" w:rsidR="0048053C" w:rsidRDefault="0048053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</w:p>
          <w:p w14:paraId="5F7C5D61" w14:textId="0754473B" w:rsidR="00BE71AD" w:rsidRPr="00BB41AF" w:rsidRDefault="0048053C" w:rsidP="000F045C">
            <w:pPr>
              <w:spacing w:after="0" w:line="240" w:lineRule="auto"/>
            </w:pP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>Se ha tenido un promedio de visita diarias de</w:t>
            </w:r>
            <w:r w:rsidR="000256B4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30 personas de edades comprendidas entre 8 y 60+</w:t>
            </w:r>
            <w:r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0F045C" w:rsidRPr="00386FC9" w14:paraId="05B5A13B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00CA4F4F" w14:textId="69D0844D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¿Cómo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</w:t>
            </w:r>
            <w:r w:rsidRPr="005C6C1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6F48C7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mejora la eficiencia o la efectividad en la gestión pública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47B7EF0D" w14:textId="4BD1EA32" w:rsidR="00BF3586" w:rsidRDefault="00BF3586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Porque los procesos y procedimientos aplicados al arte, pensados en procesos genera u</w:t>
            </w:r>
            <w:r w:rsidR="00A820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n estado de valor, en este </w:t>
            </w:r>
            <w:r w:rsidR="007051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caso la</w:t>
            </w:r>
            <w:r w:rsidR="00A820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exposición, además de contar y aprovechar el buen espacio, el personal profesional, la calidad de las obras, la importancia de los artistas y la capacidad organizativa, todo esto con el fin de fomentar espacios de cultura y dialogo en la población de la región.</w:t>
            </w:r>
          </w:p>
          <w:p w14:paraId="6C514AF6" w14:textId="62148179" w:rsidR="000F045C" w:rsidRPr="00BB41A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 w:rsidRPr="00BB41AF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0F045C" w:rsidRPr="00386FC9" w14:paraId="58BA66F6" w14:textId="77777777" w:rsidTr="00B26FB3">
        <w:trPr>
          <w:trHeight w:val="84"/>
        </w:trPr>
        <w:tc>
          <w:tcPr>
            <w:tcW w:w="1416" w:type="pct"/>
            <w:shd w:val="clear" w:color="auto" w:fill="DEEAF6" w:themeFill="accent1" w:themeFillTint="33"/>
          </w:tcPr>
          <w:p w14:paraId="1716B2AB" w14:textId="22049473" w:rsidR="000F045C" w:rsidRPr="005C6C18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¿Qué hace que la 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ica pueda ser sustentable 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 el tiempo (pued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D44121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mantenerse y producir efectos duraderos)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auto"/>
            <w:vAlign w:val="center"/>
          </w:tcPr>
          <w:p w14:paraId="2ACB6CBE" w14:textId="7D6B6475" w:rsidR="000F045C" w:rsidRPr="00BB41AF" w:rsidRDefault="00424BA2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La constancia en estas prácticas expositivas, permite que haya continuidad </w:t>
            </w:r>
            <w:r w:rsidR="00095B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y que se puedan rotar </w:t>
            </w:r>
            <w:r w:rsidR="00197B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las exposiciones</w:t>
            </w:r>
            <w:r w:rsidR="00095B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dando siempre al público nuevos</w:t>
            </w:r>
            <w:r w:rsidR="00095B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elementos </w:t>
            </w:r>
            <w:r w:rsidR="003D7C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y espacios </w:t>
            </w:r>
            <w:r w:rsidR="00095B7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de aprendizaje en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esta área del arte</w:t>
            </w:r>
            <w:r w:rsidR="003D7C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generando un constante interés </w:t>
            </w:r>
            <w:r w:rsidR="00197B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y conocimiento</w:t>
            </w:r>
            <w:r w:rsidR="003D7C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sobre el tema.</w:t>
            </w:r>
          </w:p>
          <w:p w14:paraId="5CD0FE58" w14:textId="77777777" w:rsidR="000F045C" w:rsidRPr="00BB41A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</w:p>
        </w:tc>
      </w:tr>
      <w:tr w:rsidR="000F045C" w:rsidRPr="00386FC9" w14:paraId="4EFA439C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79259B2" w14:textId="06D9FE33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lastRenderedPageBreak/>
              <w:t xml:space="preserve">(3) </w:t>
            </w:r>
            <w:bookmarkStart w:id="1" w:name="_Hlk70861421"/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>CRITERIOS PARA LA EVALUACIÓN DE LA BUENA PRÁCTICA</w:t>
            </w:r>
            <w:bookmarkEnd w:id="1"/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4"/>
            </w: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 </w:t>
            </w:r>
          </w:p>
          <w:p w14:paraId="3AF11D35" w14:textId="6A666D61" w:rsidR="000F045C" w:rsidRDefault="000F045C" w:rsidP="000F04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354BC"/>
                <w:sz w:val="21"/>
                <w:szCs w:val="21"/>
              </w:rPr>
              <w:t xml:space="preserve">Las siguientes preguntas buscan brindar información para evaluar y seleccionar las buenas prácticas </w:t>
            </w:r>
          </w:p>
        </w:tc>
      </w:tr>
      <w:tr w:rsidR="000F045C" w:rsidRPr="00386FC9" w14:paraId="098FCF52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4A00295" w14:textId="73F9AB1D" w:rsidR="000F045C" w:rsidRPr="005937AB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Los siguientes c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riterios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aplican tanto 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para el primer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como el</w:t>
            </w:r>
            <w:r w:rsidRPr="005937AB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segundo nivel de buena práctica</w:t>
            </w:r>
            <w:r>
              <w:rPr>
                <w:rStyle w:val="Refdenotaalpie"/>
                <w:rFonts w:ascii="Arial" w:hAnsi="Arial" w:cs="Arial"/>
                <w:b/>
                <w:bCs/>
                <w:color w:val="0354BC"/>
                <w:sz w:val="21"/>
                <w:szCs w:val="21"/>
              </w:rPr>
              <w:footnoteReference w:id="5"/>
            </w:r>
          </w:p>
        </w:tc>
      </w:tr>
      <w:tr w:rsidR="000F045C" w:rsidRPr="00386FC9" w14:paraId="494B7458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12937F91" w14:textId="15E10806" w:rsidR="000F045C" w:rsidRPr="005C6C18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¿Por qué su buena práctica puede considerarse creativa?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9980D85" w14:textId="5D2452EA" w:rsidR="000F045C" w:rsidRPr="00BB41AF" w:rsidRDefault="00197B9C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Porque la Creatividad es un elemento indispensable en 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tod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os ámbitos de la vida y en este caso en particular es más relevante la aplicación de esta, al hacer la mejor puesta en escena de las Obras expuestas,</w:t>
            </w:r>
            <w:r w:rsidR="0069473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para que haya un impacto positivo inmediato en el Publico que se acerca a apreciar las Obras incluidas en la muestra.</w:t>
            </w:r>
          </w:p>
        </w:tc>
      </w:tr>
      <w:tr w:rsidR="000F045C" w:rsidRPr="00386FC9" w14:paraId="42D0DEC0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72E14EBA" w14:textId="7A9FBF3E" w:rsidR="000F045C" w:rsidRPr="00FB43C9" w:rsidRDefault="000F045C" w:rsidP="000F04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</w:t>
            </w:r>
            <w:r w:rsidRPr="00BE06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ómo contribuyó a mejorar la prestación de bienes y servicios a los grupos de valor?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8962331" w14:textId="043C50BE" w:rsidR="000F045C" w:rsidRPr="00BB41AF" w:rsidRDefault="000A293F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Porque contribuimos en generar un espacio gratuito y de calidad. </w:t>
            </w:r>
            <w:r w:rsidR="007051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aprovechó un espacio arquitectónico que Patrimonio Nacional. Se está generando un</w:t>
            </w:r>
            <w:r w:rsidR="00663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espacio para la formación de pú</w:t>
            </w:r>
            <w:r w:rsidR="007051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blico interesado, apoyando los Procesos 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Artísticos</w:t>
            </w:r>
            <w:r w:rsidR="007051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.</w:t>
            </w:r>
          </w:p>
        </w:tc>
      </w:tr>
      <w:tr w:rsidR="000F045C" w:rsidRPr="00386FC9" w14:paraId="121B3ED2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56354D4D" w14:textId="45ACE204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1019A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se fundamentó en nuevas ideas y/o la exploración en escenarios de ideación y experimentación?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55E37563" w14:textId="12AC2665" w:rsidR="000F045C" w:rsidRPr="00BB41AF" w:rsidRDefault="00694732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Esta exposición se 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fundamentó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en una idea inicial que pretendía sacar las Obras de la Colección, con 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el fin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 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reapertura de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las Salas de 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Exposición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del 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Edificio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Casa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Museo Torre</w:t>
            </w:r>
            <w:r w:rsidR="002539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del Reloj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dando continuidad al proceso </w:t>
            </w:r>
            <w:r w:rsidR="008C0D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cultural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8C0D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dirigido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al público en general,</w:t>
            </w:r>
            <w:r w:rsidR="008C0D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permitiendo </w:t>
            </w:r>
            <w:r w:rsidR="008C0D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apreciar y valorar las Obras </w:t>
            </w:r>
            <w:r w:rsidR="00EF25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</w:t>
            </w:r>
            <w:r w:rsidR="008C0D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 Artistas Norte santandereanos y de otros lugares del País.</w:t>
            </w:r>
          </w:p>
        </w:tc>
      </w:tr>
      <w:tr w:rsidR="000F045C" w:rsidRPr="00386FC9" w14:paraId="45C1FA51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42FA5880" w14:textId="0C597001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CREATIVIDAD: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transformaciones fueron generadas a partir de su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921EE5C" w14:textId="78730BF5" w:rsidR="000F045C" w:rsidRPr="00BB41AF" w:rsidRDefault="008C0D2F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Además de apreciar y valorar se generó un espacio de estudio, dependiendo el grupo de interés que estuvo apreciando</w:t>
            </w:r>
            <w:r w:rsidR="00FD55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las, además de que se sacaron a la luz Obras de Artes Plásticas de alto valor tanto técnico como Histórico y Cultural..</w:t>
            </w:r>
          </w:p>
        </w:tc>
      </w:tr>
      <w:tr w:rsidR="000F045C" w:rsidRPr="00386FC9" w14:paraId="49D4EEEA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33136C83" w14:textId="0D8BAE0F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es comprensible gracias a su sencillez y el lenguaje claro utilizado en su desarrollo?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0B36A141" w14:textId="0A2259E6" w:rsidR="000F045C" w:rsidRPr="00BB41AF" w:rsidRDefault="008440B6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Es</w:t>
            </w:r>
            <w:r w:rsidR="00FD55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ta muestra es bastante comprensible pues se hizo con un carácter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didáctico</w:t>
            </w:r>
            <w:r w:rsidR="00FD554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al incluir Textos Curatoriales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e imágenes impresas que complementan y dan cuenta tanto de la  vida y recorrido, como de las técnicas utilizadas por los Artistas que están en Exposición.</w:t>
            </w:r>
          </w:p>
        </w:tc>
      </w:tr>
      <w:tr w:rsidR="000F045C" w:rsidRPr="00386FC9" w14:paraId="6E434840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60511CD1" w14:textId="125A6B7D" w:rsidR="000F045C" w:rsidRPr="00D204E0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12519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APRENDIZAJE: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</w:t>
            </w:r>
            <w:r w:rsidRPr="00D204E0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cómo se preservó en la entidad el aprendizaje derivado de la buena práctica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2CB59DD" w14:textId="60A97C3B" w:rsidR="000F045C" w:rsidRPr="00BB41AF" w:rsidRDefault="002264C9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En el mejor mantenimiento de las Obras para próximas Exposiciones. En la información que se está dando al público y que permanecerá en la memoria colectiva, extendiéndose en la voz a voz. Se </w:t>
            </w:r>
            <w:r w:rsidR="00F94A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tomó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memoria fotográfica y Videos.</w:t>
            </w:r>
          </w:p>
        </w:tc>
      </w:tr>
      <w:tr w:rsidR="000F045C" w:rsidRPr="00386FC9" w14:paraId="7155B4A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47784A63" w14:textId="77777777" w:rsidR="000F045C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</w:p>
          <w:p w14:paraId="53D02370" w14:textId="4072B1CA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¿La experiencia adquirida en el desarrollo de la práctica orientó </w:t>
            </w:r>
            <w:r w:rsidRPr="00FB43C9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>nuevas formas del quehacer institucional?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2EC6117" w14:textId="3C29DFAD" w:rsidR="000F045C" w:rsidRPr="00BB41AF" w:rsidRDefault="00F94A5F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lastRenderedPageBreak/>
              <w:t>Si porque se dinamizo el espacio expositivo que había estado en receso debido a la pandemi</w:t>
            </w:r>
            <w:r w:rsidR="00953FA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a, implementándose las Exposiciones permanentes y didácticas.</w:t>
            </w:r>
          </w:p>
        </w:tc>
      </w:tr>
      <w:tr w:rsidR="000F045C" w:rsidRPr="00386FC9" w14:paraId="7D79652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05E5B634" w14:textId="685CB1F5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FB43C9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POTENCIAL DE APRENDIZAJE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370BF5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¿Se fortaleció la memoria institucional como resultado de la práctica implementada?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588B9253" w14:textId="24EDB079" w:rsidR="000F045C" w:rsidRPr="00BB41AF" w:rsidRDefault="00953FA7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La memoria Institucional fue fortalecida al mostrar Obras de colección que no se muestran con mucha frecuencia, dando a conocer al público parte del Patrimonio Artístico del departamento.</w:t>
            </w:r>
          </w:p>
        </w:tc>
      </w:tr>
      <w:tr w:rsidR="000F045C" w:rsidRPr="00386FC9" w14:paraId="1D19D0C6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0814FF4B" w14:textId="76C22E44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formuló la consecución de un resultado?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892A6E8" w14:textId="30947EFB" w:rsidR="000F045C" w:rsidRPr="00BB41AF" w:rsidRDefault="00814DA6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Si porque se pretende dar a conocer estas Obras que no han sido apreciadas por muchos sectores del Publico en especial de las nuevas generaciones que no conocían mucho de estos Artistas consagrados.</w:t>
            </w:r>
          </w:p>
        </w:tc>
      </w:tr>
      <w:tr w:rsidR="000F045C" w:rsidRPr="00386FC9" w14:paraId="411B7C9A" w14:textId="77777777" w:rsidTr="0052230C">
        <w:trPr>
          <w:trHeight w:val="400"/>
        </w:trPr>
        <w:tc>
          <w:tcPr>
            <w:tcW w:w="1416" w:type="pct"/>
            <w:shd w:val="clear" w:color="auto" w:fill="DEEAF6" w:themeFill="accent1" w:themeFillTint="33"/>
          </w:tcPr>
          <w:p w14:paraId="5D321895" w14:textId="52DEBAA0" w:rsidR="000F045C" w:rsidRPr="00FB43C9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BA51F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EFICACIA: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BA51F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¿La práctica logró el resultado deseado?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65E5EF55" w14:textId="35B8FF8B" w:rsidR="000F045C" w:rsidRPr="00BB41AF" w:rsidRDefault="00814DA6" w:rsidP="000F04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En efecto, pues se está logrando mucha afluencia de </w:t>
            </w:r>
            <w:r w:rsidR="00A937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público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, logrando que hay </w:t>
            </w:r>
            <w:r w:rsidR="00A937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un mayor conocimiento del importante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A937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Patrimonio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="00A937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Artístico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de la </w:t>
            </w:r>
            <w:r w:rsidR="00A937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Región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0F045C" w:rsidRPr="00386FC9" w14:paraId="273ABCD5" w14:textId="77777777" w:rsidTr="00156C64">
        <w:trPr>
          <w:trHeight w:val="40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C8075FA" w14:textId="07F8F6B2" w:rsidR="000F045C" w:rsidRPr="005C6C18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4F6B12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En el caso de ser una práctica de segundo 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nivel le aplican adicionalmente los siguientes criterios:</w:t>
            </w:r>
          </w:p>
        </w:tc>
      </w:tr>
      <w:tr w:rsidR="000F045C" w:rsidRPr="00386FC9" w14:paraId="3364F8FE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4F4FCE84" w14:textId="68BDF3A5"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¿Cómo los resultados gener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aro</w:t>
            </w:r>
            <w:r w:rsidRPr="00ED144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n una mejora o un cambio positivo en la gestión pública?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43B28A00" w14:textId="41E5C46F" w:rsidR="000F045C" w:rsidRPr="00BB41AF" w:rsidRDefault="003E22F7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Se ve reflejado en la receptividad del público por un espacio diseñado para las artes visuales abierto, gratuito y de calidad. Además se trabaja en la recuperaci</w:t>
            </w:r>
            <w:r w:rsidR="00B154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ón, socializació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n y mantenimiento de la memoria histórica.</w:t>
            </w:r>
          </w:p>
        </w:tc>
      </w:tr>
      <w:tr w:rsidR="000F045C" w:rsidRPr="00386FC9" w14:paraId="49A367A3" w14:textId="77777777" w:rsidTr="00B26FB3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7A773442" w14:textId="6377C36B" w:rsidR="000F045C" w:rsidRPr="007856FA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ED1446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RESULTADOS EFECTIVOS: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¿Cuáles fueron los b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eneficiarios principales e indirectos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de </w:t>
            </w:r>
            <w:r w:rsidRPr="007B5568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la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buena </w:t>
            </w:r>
            <w:r w:rsidRPr="008F0F2B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práct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ica?</w:t>
            </w:r>
            <w:r w:rsidRPr="002E0502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(de ser posible, especificar número de person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as)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9F41C64" w14:textId="77777777" w:rsidR="000F045C" w:rsidRDefault="003E22F7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Los principales </w:t>
            </w:r>
            <w:r w:rsidR="00B154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beneficiados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son los artistas plásticos, artistas de otras áreas, </w:t>
            </w:r>
            <w:r w:rsidR="00B154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personal de la Secretaría de Cultura, estudiantes de Instituciones educativas como colegios, universidades e instituto.</w:t>
            </w:r>
          </w:p>
          <w:p w14:paraId="4A1CB047" w14:textId="76F0B445" w:rsidR="00B1546F" w:rsidRPr="00BB41AF" w:rsidRDefault="00B1546F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Indirectos: Turistas y comunidad en general, con un promedio de visitas diarias de</w:t>
            </w:r>
            <w:r w:rsidR="00663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30 visitantes</w:t>
            </w:r>
          </w:p>
        </w:tc>
      </w:tr>
      <w:tr w:rsidR="000F045C" w:rsidRPr="00386FC9" w14:paraId="07482205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EE28329" w14:textId="7DC0EFBE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D538D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¿Qué recursos (humanos, financieros, tecnológico, físicos u otros) se requirieron para llevar a cabo la buena práctica, y cómo aseguraron su disponibilidad?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6715C08" w14:textId="77777777" w:rsidR="000F045C" w:rsidRDefault="006635DC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Humanos: Personal especializado en el área de artes plásticas y visuales, personal para arreglos locativos</w:t>
            </w:r>
          </w:p>
          <w:p w14:paraId="2281E4F1" w14:textId="77777777" w:rsidR="006635DC" w:rsidRDefault="006635DC" w:rsidP="006635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Financieros: Recursos para materiales de montaje, impresiones, pago de profesional especializado y logística, pago de artistas para la ceremonia de lanzamiento</w:t>
            </w:r>
          </w:p>
          <w:p w14:paraId="7B808A14" w14:textId="77777777" w:rsidR="00D9486D" w:rsidRDefault="00D9486D" w:rsidP="006635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Físicos: Salas de exposición de la Torre del Reloj</w:t>
            </w:r>
          </w:p>
          <w:p w14:paraId="42CE816E" w14:textId="74E7D054" w:rsidR="00D9486D" w:rsidRPr="00BB41AF" w:rsidRDefault="00D9486D" w:rsidP="006635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Otros</w:t>
            </w:r>
            <w:r w:rsidR="009715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: Pinturas, Fotografías, esculturas, banner publicitario e iluminación </w:t>
            </w:r>
          </w:p>
        </w:tc>
      </w:tr>
      <w:tr w:rsidR="000F045C" w:rsidRPr="00386FC9" w14:paraId="5ABB11B7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2B1595A0" w14:textId="4A7B595E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factores</w:t>
            </w:r>
            <w:r w:rsidRPr="002909AE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que favorecieron el desarrollo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619E6E0" w14:textId="48B11704" w:rsidR="000F045C" w:rsidRPr="00BB41AF" w:rsidRDefault="00971571" w:rsidP="00D254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Favoreció contar con los espacios de la galerías, pinturas y esculturas. Tener la experiencia en la logísticas y montaje de </w:t>
            </w:r>
            <w:r w:rsidR="00D2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exposición</w:t>
            </w:r>
          </w:p>
        </w:tc>
      </w:tr>
      <w:tr w:rsidR="000F045C" w:rsidRPr="00386FC9" w14:paraId="154EBC56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53A86806" w14:textId="5E5AC716" w:rsidR="000F045C" w:rsidRPr="00DC2DFF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DC2DFF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CAPACIDAD DE RÉPLICA: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¿Cuáles fueron los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principales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obstáculos o </w:t>
            </w:r>
            <w:r w:rsidRPr="00783E6D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lastRenderedPageBreak/>
              <w:t>limitaciones que se presentaron en el desarrollo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7EAB865E" w14:textId="71F30A29" w:rsidR="000F045C" w:rsidRPr="00BB41AF" w:rsidRDefault="00D2549F" w:rsidP="00D254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lastRenderedPageBreak/>
              <w:t xml:space="preserve">El tiempo requerido en la preparación y recuperación de las obras, las adecuaciones del espacio y reparaciones locativas de la salas de exposición </w:t>
            </w:r>
          </w:p>
        </w:tc>
      </w:tr>
      <w:tr w:rsidR="000F045C" w:rsidRPr="00386FC9" w14:paraId="097A954B" w14:textId="77777777" w:rsidTr="001B0C76">
        <w:trPr>
          <w:trHeight w:val="302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4870A145" w14:textId="6DA19488" w:rsidR="000F045C" w:rsidRPr="0005597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highlight w:val="red"/>
                <w:lang w:eastAsia="es-CO"/>
              </w:rPr>
            </w:pPr>
            <w:r w:rsidRPr="00AE2BB8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lastRenderedPageBreak/>
              <w:t>SUSTENTABILIDA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D: 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¿Cuál es la capacidad de adaptación de la buena pr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á</w:t>
            </w:r>
            <w:r w:rsidRPr="00E04B1F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ctica a cambios en la autoridad política o cambios administrativos?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3E7AA3C" w14:textId="18F2CA79" w:rsidR="000F045C" w:rsidRPr="00BB41AF" w:rsidRDefault="00D2549F" w:rsidP="00D254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El contar con el espacio adecuado de las galerías permite continuar con otras exposiciones a tr</w:t>
            </w:r>
            <w:r w:rsidR="00117F0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avé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s de gestión y alianzas con artistas y entidades</w:t>
            </w:r>
          </w:p>
        </w:tc>
      </w:tr>
      <w:tr w:rsidR="000F045C" w:rsidRPr="00386FC9" w14:paraId="4D9E7200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6A49DE68" w14:textId="268CCA06"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: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¿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Qué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 alianzas </w:t>
            </w:r>
            <w:r w:rsidRPr="00E22176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internas y/o externas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se generaron en el desarrollo de la buena práctica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para el abordaje de la necesidad identificada?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2EE62176" w14:textId="11DA1254" w:rsidR="000F045C" w:rsidRPr="00BB41AF" w:rsidRDefault="00117F0A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Todos los recurso financieros y humanos fueron administrados por la Secretaría de Cultura</w:t>
            </w:r>
          </w:p>
        </w:tc>
      </w:tr>
      <w:tr w:rsidR="000F045C" w:rsidRPr="00386FC9" w14:paraId="19BA88F5" w14:textId="77777777" w:rsidTr="001B0C76">
        <w:trPr>
          <w:trHeight w:val="400"/>
        </w:trPr>
        <w:tc>
          <w:tcPr>
            <w:tcW w:w="1416" w:type="pct"/>
            <w:shd w:val="clear" w:color="auto" w:fill="DEEAF6" w:themeFill="accent1" w:themeFillTint="33"/>
            <w:vAlign w:val="center"/>
          </w:tcPr>
          <w:p w14:paraId="3E8F6940" w14:textId="06FDBB94" w:rsidR="000F045C" w:rsidRPr="001D5D97" w:rsidRDefault="000F045C" w:rsidP="000F0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1D5D97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CREACIÓN DE ALIANZAS</w:t>
            </w:r>
            <w:r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 xml:space="preserve">: </w:t>
            </w:r>
            <w:r w:rsidRPr="002165FA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Explique ¿cómo incidió el trabajo colaborativo para la generación de los resultados de la buena práctica?</w:t>
            </w:r>
          </w:p>
        </w:tc>
        <w:tc>
          <w:tcPr>
            <w:tcW w:w="3584" w:type="pct"/>
            <w:gridSpan w:val="3"/>
            <w:shd w:val="clear" w:color="auto" w:fill="FFFFFF" w:themeFill="background1"/>
            <w:vAlign w:val="center"/>
          </w:tcPr>
          <w:p w14:paraId="1EC57F8A" w14:textId="02F87671" w:rsidR="000F045C" w:rsidRPr="00BB41AF" w:rsidRDefault="00117F0A" w:rsidP="000F04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T</w:t>
            </w:r>
            <w:r w:rsidR="001060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eniendo grupo humano especializado en cada etapa, se aseguró la calidad técnica en el manejo de los recursos, organización y logística, permitiendo mostrar un producto final acordes a los lineamientos y requerimientos de salas de exposiciones. Como plus de la actividad se logró tener una exposición de carácter gratuito para el público</w:t>
            </w:r>
          </w:p>
        </w:tc>
      </w:tr>
      <w:tr w:rsidR="000F045C" w:rsidRPr="00386FC9" w14:paraId="20D71679" w14:textId="77777777" w:rsidTr="00156C64">
        <w:trPr>
          <w:trHeight w:val="136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66B362F" w14:textId="77777777" w:rsidR="000F045C" w:rsidRPr="00C8064D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8064D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¿Cómo área/entidad autoriza que la información contenida en este formato pueda ser difundida con otras áreas y/o entidades?</w:t>
            </w:r>
          </w:p>
          <w:p w14:paraId="1A0A8683" w14:textId="4A3E174E" w:rsidR="000F045C" w:rsidRPr="005C6C18" w:rsidRDefault="0017562D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-1797359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1AF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☒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54BC"/>
                  <w:sz w:val="20"/>
                  <w:szCs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45C" w:rsidRPr="00C8064D">
                  <w:rPr>
                    <w:rFonts w:ascii="MS Gothic" w:eastAsia="MS Gothic" w:hAnsi="MS Gothic" w:cs="Arial" w:hint="eastAsia"/>
                    <w:b/>
                    <w:bCs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0F045C" w:rsidRPr="00C8064D"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  <w:t>No</w:t>
            </w:r>
          </w:p>
        </w:tc>
      </w:tr>
      <w:tr w:rsidR="000F045C" w:rsidRPr="00386FC9" w14:paraId="2FCAD9FE" w14:textId="77777777" w:rsidTr="00156C64">
        <w:trPr>
          <w:trHeight w:val="256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6DC1684A" w14:textId="08DD3C68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b/>
                <w:bCs/>
                <w:color w:val="0354BC"/>
                <w:sz w:val="21"/>
                <w:szCs w:val="21"/>
                <w:lang w:eastAsia="es-CO"/>
              </w:rPr>
              <w:t>Aceptación de condiciones y envío de inscripción de buena práctica</w:t>
            </w:r>
          </w:p>
        </w:tc>
      </w:tr>
      <w:tr w:rsidR="000F045C" w:rsidRPr="00386FC9" w14:paraId="388FE322" w14:textId="77777777" w:rsidTr="00156C64">
        <w:trPr>
          <w:trHeight w:val="1471"/>
        </w:trPr>
        <w:tc>
          <w:tcPr>
            <w:tcW w:w="5000" w:type="pct"/>
            <w:gridSpan w:val="4"/>
            <w:shd w:val="clear" w:color="auto" w:fill="auto"/>
          </w:tcPr>
          <w:p w14:paraId="04E499B8" w14:textId="77777777" w:rsidR="000F045C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676418C3" w14:textId="03F815BA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Al diligenciar el formulario y al hacer clic en [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A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ceptar y enviar], el usuario manifiesta de manera expresa e inequívoca que es el legítimo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itular de la información proporcionada y que la misma es veraz, completa, exacta, actualizada y verificable. Del mismo modo, el usuario declara de manera libre, expresa, inequívoca e informada, que autoriza a Función Pública para que, en los términos de la Ley 1581 de 2012, realice la recolección, almacenamiento, uso, circulación, supresión, y en general,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 xml:space="preserve">ratamiento de sus datos personales, para que dicho </w:t>
            </w:r>
            <w:r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t</w:t>
            </w: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ratamiento se realice con el propósito de lograr la difusión del proyecto destacado.</w:t>
            </w:r>
          </w:p>
          <w:p w14:paraId="5FE13CF2" w14:textId="77777777" w:rsidR="000F045C" w:rsidRPr="00CA2B34" w:rsidRDefault="000F045C" w:rsidP="000F0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</w:p>
          <w:p w14:paraId="3789B274" w14:textId="6ECBCDC9" w:rsidR="000F045C" w:rsidRPr="005C6C18" w:rsidRDefault="000F045C" w:rsidP="00931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</w:pPr>
            <w:r w:rsidRPr="00CA2B34">
              <w:rPr>
                <w:rFonts w:ascii="Arial" w:eastAsia="Times New Roman" w:hAnsi="Arial" w:cs="Arial"/>
                <w:color w:val="0354BC"/>
                <w:sz w:val="21"/>
                <w:szCs w:val="21"/>
                <w:lang w:eastAsia="es-CO"/>
              </w:rPr>
              <w:t>[Aceptar y enviar]</w:t>
            </w:r>
          </w:p>
        </w:tc>
      </w:tr>
    </w:tbl>
    <w:p w14:paraId="5FC7CB1B" w14:textId="1C5A551E" w:rsidR="00AF56AC" w:rsidRPr="00386FC9" w:rsidRDefault="00AF56AC" w:rsidP="00222CD3">
      <w:pPr>
        <w:jc w:val="center"/>
      </w:pPr>
    </w:p>
    <w:sectPr w:rsidR="00AF56AC" w:rsidRPr="00386FC9" w:rsidSect="00C6004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50C94" w14:textId="77777777" w:rsidR="0017562D" w:rsidRDefault="0017562D" w:rsidP="008B6AD0">
      <w:pPr>
        <w:spacing w:after="0" w:line="240" w:lineRule="auto"/>
      </w:pPr>
      <w:r>
        <w:separator/>
      </w:r>
    </w:p>
  </w:endnote>
  <w:endnote w:type="continuationSeparator" w:id="0">
    <w:p w14:paraId="178977F4" w14:textId="77777777" w:rsidR="0017562D" w:rsidRDefault="0017562D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D5A1" w14:textId="77777777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4016C0A" w14:textId="77777777" w:rsidR="006B53CD" w:rsidRDefault="006B53CD" w:rsidP="006B53CD">
        <w:pPr>
          <w:pStyle w:val="Piedepgina"/>
          <w:jc w:val="right"/>
        </w:pPr>
      </w:p>
      <w:p w14:paraId="659A7A7F" w14:textId="77777777" w:rsidR="006B53CD" w:rsidRPr="002F7BBC" w:rsidRDefault="000C577A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F.Versión </w:t>
        </w:r>
        <w:r w:rsidR="005A19B9">
          <w:rPr>
            <w:rFonts w:ascii="Arial" w:hAnsi="Arial" w:cs="Arial"/>
            <w:color w:val="212121"/>
            <w:sz w:val="16"/>
            <w:szCs w:val="16"/>
          </w:rPr>
          <w:t>2</w:t>
        </w:r>
        <w:r w:rsidR="007B3027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                             </w:t>
        </w:r>
        <w:r w:rsidR="006B53CD">
          <w:rPr>
            <w:rFonts w:ascii="Arial" w:hAnsi="Arial" w:cs="Arial"/>
            <w:color w:val="212121"/>
            <w:sz w:val="16"/>
            <w:szCs w:val="16"/>
          </w:rPr>
          <w:t>Si</w:t>
        </w:r>
        <w:r w:rsidR="006B53CD"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725A432F" w14:textId="31F7CAF0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5A19B9">
          <w:rPr>
            <w:rFonts w:ascii="Arial" w:hAnsi="Arial" w:cs="Arial"/>
            <w:color w:val="212121"/>
            <w:sz w:val="16"/>
            <w:szCs w:val="16"/>
          </w:rPr>
          <w:t>6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C96E4A">
          <w:rPr>
            <w:rFonts w:ascii="Arial" w:hAnsi="Arial" w:cs="Arial"/>
            <w:color w:val="212121"/>
            <w:sz w:val="16"/>
            <w:szCs w:val="16"/>
          </w:rPr>
          <w:t>30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03591A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0BD0553E" w14:textId="77777777" w:rsidR="00EE405E" w:rsidRPr="006B53CD" w:rsidRDefault="00EE405E" w:rsidP="006B5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7A37" w14:textId="77777777" w:rsidR="0017562D" w:rsidRDefault="0017562D" w:rsidP="008B6AD0">
      <w:pPr>
        <w:spacing w:after="0" w:line="240" w:lineRule="auto"/>
      </w:pPr>
      <w:r>
        <w:separator/>
      </w:r>
    </w:p>
  </w:footnote>
  <w:footnote w:type="continuationSeparator" w:id="0">
    <w:p w14:paraId="43E6E639" w14:textId="77777777" w:rsidR="0017562D" w:rsidRDefault="0017562D" w:rsidP="008B6AD0">
      <w:pPr>
        <w:spacing w:after="0" w:line="240" w:lineRule="auto"/>
      </w:pPr>
      <w:r>
        <w:continuationSeparator/>
      </w:r>
    </w:p>
  </w:footnote>
  <w:footnote w:id="1">
    <w:p w14:paraId="4964295F" w14:textId="77777777" w:rsidR="00173AED" w:rsidRDefault="00173AED" w:rsidP="00173AED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2">
    <w:p w14:paraId="6C300840" w14:textId="77777777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2529">
        <w:t>Un primer nivel, aquellas que reflejan aprendizajes y ejemplifican acciones desarrolladas por las entidades u organismos de la gestión pública. Un segundo nivel, aquellas que resuelven necesidades o problemas puntuales de la gestión pública demostrando que funcionan bien y cuentan con buenos resultados.</w:t>
      </w:r>
    </w:p>
  </w:footnote>
  <w:footnote w:id="3">
    <w:p w14:paraId="147FA1C9" w14:textId="37DA89A2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4">
    <w:p w14:paraId="5CD4C7A0" w14:textId="473A8114" w:rsidR="000F045C" w:rsidRDefault="000F045C">
      <w:pPr>
        <w:pStyle w:val="Textonotapie"/>
      </w:pPr>
      <w:r>
        <w:rPr>
          <w:rStyle w:val="Refdenotaalpie"/>
        </w:rPr>
        <w:footnoteRef/>
      </w:r>
      <w:r>
        <w:t xml:space="preserve"> Para orientar el diligenciamiento con respecto a qué es una buena práctica de gestión pública, tipo de buenas prácticas y demás información relacionada debe consultar la Guía</w:t>
      </w:r>
      <w:r w:rsidRPr="007E268E">
        <w:t xml:space="preserve"> metodológica para la clasificación y documentación de buenas prácticas de gestión pública.</w:t>
      </w:r>
    </w:p>
  </w:footnote>
  <w:footnote w:id="5">
    <w:p w14:paraId="4C266767" w14:textId="77777777" w:rsidR="000F045C" w:rsidRDefault="000F045C" w:rsidP="00173AED">
      <w:pPr>
        <w:pStyle w:val="Textonotapie"/>
      </w:pPr>
      <w:r>
        <w:rPr>
          <w:rStyle w:val="Refdenotaalpie"/>
        </w:rPr>
        <w:footnoteRef/>
      </w:r>
      <w:r>
        <w:t xml:space="preserve"> Los alcances de cada criterio se encuentran en la Guía</w:t>
      </w:r>
      <w:r w:rsidRPr="007E268E">
        <w:t xml:space="preserve"> metodológica para la clasificación y documentación de buenas prácticas de gestión pública.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C641" w14:textId="77777777" w:rsidR="00213E96" w:rsidRDefault="0017562D">
    <w:pPr>
      <w:pStyle w:val="Encabezado"/>
    </w:pPr>
    <w:r>
      <w:rPr>
        <w:noProof/>
      </w:rPr>
      <w:pict w14:anchorId="79D4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2FCE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634F935" wp14:editId="19495DC4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62D">
      <w:rPr>
        <w:noProof/>
      </w:rPr>
      <w:pict w14:anchorId="2E9EF7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0884" w14:textId="77777777" w:rsidR="00213E96" w:rsidRDefault="0017562D">
    <w:pPr>
      <w:pStyle w:val="Encabezado"/>
    </w:pPr>
    <w:r>
      <w:rPr>
        <w:noProof/>
      </w:rPr>
      <w:pict w14:anchorId="237D6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1A5"/>
    <w:multiLevelType w:val="hybridMultilevel"/>
    <w:tmpl w:val="278C991E"/>
    <w:lvl w:ilvl="0" w:tplc="15527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D1A1C"/>
    <w:multiLevelType w:val="hybridMultilevel"/>
    <w:tmpl w:val="9454F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1436"/>
    <w:multiLevelType w:val="hybridMultilevel"/>
    <w:tmpl w:val="98B49690"/>
    <w:lvl w:ilvl="0" w:tplc="91BA0808">
      <w:start w:val="8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2" w:hanging="360"/>
      </w:pPr>
    </w:lvl>
    <w:lvl w:ilvl="2" w:tplc="240A001B" w:tentative="1">
      <w:start w:val="1"/>
      <w:numFmt w:val="lowerRoman"/>
      <w:lvlText w:val="%3."/>
      <w:lvlJc w:val="right"/>
      <w:pPr>
        <w:ind w:left="1862" w:hanging="180"/>
      </w:pPr>
    </w:lvl>
    <w:lvl w:ilvl="3" w:tplc="240A000F" w:tentative="1">
      <w:start w:val="1"/>
      <w:numFmt w:val="decimal"/>
      <w:lvlText w:val="%4."/>
      <w:lvlJc w:val="left"/>
      <w:pPr>
        <w:ind w:left="2582" w:hanging="360"/>
      </w:pPr>
    </w:lvl>
    <w:lvl w:ilvl="4" w:tplc="240A0019" w:tentative="1">
      <w:start w:val="1"/>
      <w:numFmt w:val="lowerLetter"/>
      <w:lvlText w:val="%5."/>
      <w:lvlJc w:val="left"/>
      <w:pPr>
        <w:ind w:left="3302" w:hanging="360"/>
      </w:pPr>
    </w:lvl>
    <w:lvl w:ilvl="5" w:tplc="240A001B" w:tentative="1">
      <w:start w:val="1"/>
      <w:numFmt w:val="lowerRoman"/>
      <w:lvlText w:val="%6."/>
      <w:lvlJc w:val="right"/>
      <w:pPr>
        <w:ind w:left="4022" w:hanging="180"/>
      </w:pPr>
    </w:lvl>
    <w:lvl w:ilvl="6" w:tplc="240A000F" w:tentative="1">
      <w:start w:val="1"/>
      <w:numFmt w:val="decimal"/>
      <w:lvlText w:val="%7."/>
      <w:lvlJc w:val="left"/>
      <w:pPr>
        <w:ind w:left="4742" w:hanging="360"/>
      </w:pPr>
    </w:lvl>
    <w:lvl w:ilvl="7" w:tplc="240A0019" w:tentative="1">
      <w:start w:val="1"/>
      <w:numFmt w:val="lowerLetter"/>
      <w:lvlText w:val="%8."/>
      <w:lvlJc w:val="left"/>
      <w:pPr>
        <w:ind w:left="5462" w:hanging="360"/>
      </w:pPr>
    </w:lvl>
    <w:lvl w:ilvl="8" w:tplc="2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6AF64032"/>
    <w:multiLevelType w:val="hybridMultilevel"/>
    <w:tmpl w:val="A2147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32E16"/>
    <w:multiLevelType w:val="hybridMultilevel"/>
    <w:tmpl w:val="3216D3F2"/>
    <w:lvl w:ilvl="0" w:tplc="E5440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171CF"/>
    <w:rsid w:val="000203F8"/>
    <w:rsid w:val="000256B4"/>
    <w:rsid w:val="0003591A"/>
    <w:rsid w:val="00042944"/>
    <w:rsid w:val="00055977"/>
    <w:rsid w:val="00062E58"/>
    <w:rsid w:val="00080E31"/>
    <w:rsid w:val="000814B3"/>
    <w:rsid w:val="00084CA6"/>
    <w:rsid w:val="00087059"/>
    <w:rsid w:val="00087BE0"/>
    <w:rsid w:val="00095B7B"/>
    <w:rsid w:val="00097E69"/>
    <w:rsid w:val="000A1969"/>
    <w:rsid w:val="000A293F"/>
    <w:rsid w:val="000B7F37"/>
    <w:rsid w:val="000C577A"/>
    <w:rsid w:val="000C74AE"/>
    <w:rsid w:val="000E3F09"/>
    <w:rsid w:val="000F045C"/>
    <w:rsid w:val="000F57D6"/>
    <w:rsid w:val="0010016F"/>
    <w:rsid w:val="001019A0"/>
    <w:rsid w:val="00101D22"/>
    <w:rsid w:val="0010507F"/>
    <w:rsid w:val="001060BF"/>
    <w:rsid w:val="00110316"/>
    <w:rsid w:val="00116471"/>
    <w:rsid w:val="00117F0A"/>
    <w:rsid w:val="0012519F"/>
    <w:rsid w:val="00125A7D"/>
    <w:rsid w:val="001428F4"/>
    <w:rsid w:val="00143DC7"/>
    <w:rsid w:val="0015084E"/>
    <w:rsid w:val="0015201B"/>
    <w:rsid w:val="001528ED"/>
    <w:rsid w:val="00154361"/>
    <w:rsid w:val="00156714"/>
    <w:rsid w:val="00156C64"/>
    <w:rsid w:val="00157119"/>
    <w:rsid w:val="001577E1"/>
    <w:rsid w:val="00173AED"/>
    <w:rsid w:val="0017562D"/>
    <w:rsid w:val="00187ABF"/>
    <w:rsid w:val="0019031B"/>
    <w:rsid w:val="00191D9D"/>
    <w:rsid w:val="0019365F"/>
    <w:rsid w:val="00193D4F"/>
    <w:rsid w:val="00197B9C"/>
    <w:rsid w:val="001A4712"/>
    <w:rsid w:val="001A6ED4"/>
    <w:rsid w:val="001B0C76"/>
    <w:rsid w:val="001B1D13"/>
    <w:rsid w:val="001B6DB4"/>
    <w:rsid w:val="001D07E9"/>
    <w:rsid w:val="001D5D97"/>
    <w:rsid w:val="001E49A1"/>
    <w:rsid w:val="001F7077"/>
    <w:rsid w:val="00201564"/>
    <w:rsid w:val="00201F68"/>
    <w:rsid w:val="0020498D"/>
    <w:rsid w:val="00205A33"/>
    <w:rsid w:val="00205A7A"/>
    <w:rsid w:val="002071BF"/>
    <w:rsid w:val="00213E96"/>
    <w:rsid w:val="002165FA"/>
    <w:rsid w:val="00222CD3"/>
    <w:rsid w:val="002262A7"/>
    <w:rsid w:val="002264C9"/>
    <w:rsid w:val="00230E07"/>
    <w:rsid w:val="00253924"/>
    <w:rsid w:val="002707AD"/>
    <w:rsid w:val="0028356C"/>
    <w:rsid w:val="002909AE"/>
    <w:rsid w:val="002909D2"/>
    <w:rsid w:val="002A4810"/>
    <w:rsid w:val="002B40EC"/>
    <w:rsid w:val="002C32A0"/>
    <w:rsid w:val="002C3B11"/>
    <w:rsid w:val="002D4CBB"/>
    <w:rsid w:val="002E0502"/>
    <w:rsid w:val="002E424F"/>
    <w:rsid w:val="002F4178"/>
    <w:rsid w:val="00302B76"/>
    <w:rsid w:val="00303E39"/>
    <w:rsid w:val="00322163"/>
    <w:rsid w:val="0033494C"/>
    <w:rsid w:val="0034596F"/>
    <w:rsid w:val="003672E1"/>
    <w:rsid w:val="00367B0E"/>
    <w:rsid w:val="00370BF5"/>
    <w:rsid w:val="00377253"/>
    <w:rsid w:val="00384B3B"/>
    <w:rsid w:val="00386FC9"/>
    <w:rsid w:val="00392543"/>
    <w:rsid w:val="003A3032"/>
    <w:rsid w:val="003B139D"/>
    <w:rsid w:val="003C4046"/>
    <w:rsid w:val="003C4A8B"/>
    <w:rsid w:val="003C6358"/>
    <w:rsid w:val="003D552F"/>
    <w:rsid w:val="003D63E2"/>
    <w:rsid w:val="003D7CB1"/>
    <w:rsid w:val="003E2261"/>
    <w:rsid w:val="003E22F7"/>
    <w:rsid w:val="003E42D0"/>
    <w:rsid w:val="00407928"/>
    <w:rsid w:val="00417AE1"/>
    <w:rsid w:val="00417DED"/>
    <w:rsid w:val="004211E8"/>
    <w:rsid w:val="00422CA9"/>
    <w:rsid w:val="00424BA2"/>
    <w:rsid w:val="00426AAC"/>
    <w:rsid w:val="00432A46"/>
    <w:rsid w:val="004420AD"/>
    <w:rsid w:val="00451147"/>
    <w:rsid w:val="00453439"/>
    <w:rsid w:val="004672B3"/>
    <w:rsid w:val="004723F4"/>
    <w:rsid w:val="00473EF4"/>
    <w:rsid w:val="00475414"/>
    <w:rsid w:val="00475787"/>
    <w:rsid w:val="0048053C"/>
    <w:rsid w:val="00482028"/>
    <w:rsid w:val="00482C0E"/>
    <w:rsid w:val="00483C9A"/>
    <w:rsid w:val="00493529"/>
    <w:rsid w:val="004A036B"/>
    <w:rsid w:val="004B369D"/>
    <w:rsid w:val="004E55B3"/>
    <w:rsid w:val="004F6B12"/>
    <w:rsid w:val="00501989"/>
    <w:rsid w:val="00503D98"/>
    <w:rsid w:val="00513FD8"/>
    <w:rsid w:val="00515D51"/>
    <w:rsid w:val="0052230C"/>
    <w:rsid w:val="0052274D"/>
    <w:rsid w:val="00527F89"/>
    <w:rsid w:val="00531DE8"/>
    <w:rsid w:val="00552913"/>
    <w:rsid w:val="00564572"/>
    <w:rsid w:val="00584991"/>
    <w:rsid w:val="00584A68"/>
    <w:rsid w:val="005937AB"/>
    <w:rsid w:val="005A118C"/>
    <w:rsid w:val="005A19B9"/>
    <w:rsid w:val="005A2555"/>
    <w:rsid w:val="005A2BE6"/>
    <w:rsid w:val="005A601D"/>
    <w:rsid w:val="005A735D"/>
    <w:rsid w:val="005B7340"/>
    <w:rsid w:val="005C442F"/>
    <w:rsid w:val="005C6C18"/>
    <w:rsid w:val="005E558C"/>
    <w:rsid w:val="00602070"/>
    <w:rsid w:val="0060453F"/>
    <w:rsid w:val="006045E5"/>
    <w:rsid w:val="0061404F"/>
    <w:rsid w:val="00622F30"/>
    <w:rsid w:val="00626F24"/>
    <w:rsid w:val="00643441"/>
    <w:rsid w:val="00643728"/>
    <w:rsid w:val="00643CAE"/>
    <w:rsid w:val="0065175F"/>
    <w:rsid w:val="00651AFB"/>
    <w:rsid w:val="00652120"/>
    <w:rsid w:val="00652C56"/>
    <w:rsid w:val="006635DC"/>
    <w:rsid w:val="0066425B"/>
    <w:rsid w:val="00665B52"/>
    <w:rsid w:val="006672B0"/>
    <w:rsid w:val="00674B01"/>
    <w:rsid w:val="00694732"/>
    <w:rsid w:val="0069503F"/>
    <w:rsid w:val="00695A13"/>
    <w:rsid w:val="006A16CA"/>
    <w:rsid w:val="006A2529"/>
    <w:rsid w:val="006A71F9"/>
    <w:rsid w:val="006A779C"/>
    <w:rsid w:val="006B53CD"/>
    <w:rsid w:val="006B7848"/>
    <w:rsid w:val="006C0168"/>
    <w:rsid w:val="006C68A4"/>
    <w:rsid w:val="006D1DC7"/>
    <w:rsid w:val="006D6A8D"/>
    <w:rsid w:val="006F48C7"/>
    <w:rsid w:val="006F78D4"/>
    <w:rsid w:val="007021C6"/>
    <w:rsid w:val="00702700"/>
    <w:rsid w:val="0070512B"/>
    <w:rsid w:val="00705501"/>
    <w:rsid w:val="00720750"/>
    <w:rsid w:val="007250C9"/>
    <w:rsid w:val="007276F0"/>
    <w:rsid w:val="00727BEF"/>
    <w:rsid w:val="00742726"/>
    <w:rsid w:val="00750477"/>
    <w:rsid w:val="00756DA5"/>
    <w:rsid w:val="00765101"/>
    <w:rsid w:val="00770A55"/>
    <w:rsid w:val="00772D4B"/>
    <w:rsid w:val="0078042A"/>
    <w:rsid w:val="00783E6D"/>
    <w:rsid w:val="007856FA"/>
    <w:rsid w:val="007971D0"/>
    <w:rsid w:val="007B0805"/>
    <w:rsid w:val="007B3027"/>
    <w:rsid w:val="007B5568"/>
    <w:rsid w:val="007B5AA7"/>
    <w:rsid w:val="007C402E"/>
    <w:rsid w:val="007C52FC"/>
    <w:rsid w:val="007E0169"/>
    <w:rsid w:val="007E1772"/>
    <w:rsid w:val="007E268E"/>
    <w:rsid w:val="007E3E5F"/>
    <w:rsid w:val="007E4587"/>
    <w:rsid w:val="007F23C7"/>
    <w:rsid w:val="007F2BC7"/>
    <w:rsid w:val="00800844"/>
    <w:rsid w:val="00810ACB"/>
    <w:rsid w:val="00814DA6"/>
    <w:rsid w:val="00814EB4"/>
    <w:rsid w:val="00827518"/>
    <w:rsid w:val="0083059D"/>
    <w:rsid w:val="00843F7F"/>
    <w:rsid w:val="008440B6"/>
    <w:rsid w:val="008621C6"/>
    <w:rsid w:val="00866EAD"/>
    <w:rsid w:val="00875873"/>
    <w:rsid w:val="00883AC2"/>
    <w:rsid w:val="00887465"/>
    <w:rsid w:val="0089027C"/>
    <w:rsid w:val="008A695B"/>
    <w:rsid w:val="008B6AD0"/>
    <w:rsid w:val="008B7DA4"/>
    <w:rsid w:val="008C0D2F"/>
    <w:rsid w:val="008C5900"/>
    <w:rsid w:val="008D41C9"/>
    <w:rsid w:val="008E1B70"/>
    <w:rsid w:val="008E2FCC"/>
    <w:rsid w:val="008E4E7A"/>
    <w:rsid w:val="008E7586"/>
    <w:rsid w:val="008E783B"/>
    <w:rsid w:val="008F0F2B"/>
    <w:rsid w:val="008F25D7"/>
    <w:rsid w:val="008F3D87"/>
    <w:rsid w:val="0090046D"/>
    <w:rsid w:val="00903EBF"/>
    <w:rsid w:val="0091350C"/>
    <w:rsid w:val="0091746B"/>
    <w:rsid w:val="00921626"/>
    <w:rsid w:val="009251A5"/>
    <w:rsid w:val="00931D56"/>
    <w:rsid w:val="00933597"/>
    <w:rsid w:val="009354CF"/>
    <w:rsid w:val="0094494A"/>
    <w:rsid w:val="00944B01"/>
    <w:rsid w:val="0094502B"/>
    <w:rsid w:val="009473D6"/>
    <w:rsid w:val="00953FA7"/>
    <w:rsid w:val="00953FED"/>
    <w:rsid w:val="00955E8C"/>
    <w:rsid w:val="009571BA"/>
    <w:rsid w:val="00971571"/>
    <w:rsid w:val="00974C0D"/>
    <w:rsid w:val="009761F9"/>
    <w:rsid w:val="009812A3"/>
    <w:rsid w:val="009850E2"/>
    <w:rsid w:val="00985E54"/>
    <w:rsid w:val="00993DB4"/>
    <w:rsid w:val="009A33E2"/>
    <w:rsid w:val="009A6DCD"/>
    <w:rsid w:val="009B44FA"/>
    <w:rsid w:val="009B49E3"/>
    <w:rsid w:val="009B558C"/>
    <w:rsid w:val="009C6EF5"/>
    <w:rsid w:val="009F3A7C"/>
    <w:rsid w:val="00A16D57"/>
    <w:rsid w:val="00A1703F"/>
    <w:rsid w:val="00A17A8A"/>
    <w:rsid w:val="00A17DB3"/>
    <w:rsid w:val="00A23CB5"/>
    <w:rsid w:val="00A320E0"/>
    <w:rsid w:val="00A43318"/>
    <w:rsid w:val="00A50B66"/>
    <w:rsid w:val="00A64953"/>
    <w:rsid w:val="00A649D5"/>
    <w:rsid w:val="00A702E3"/>
    <w:rsid w:val="00A76FC7"/>
    <w:rsid w:val="00A820C9"/>
    <w:rsid w:val="00A9095F"/>
    <w:rsid w:val="00A9371D"/>
    <w:rsid w:val="00AA00E9"/>
    <w:rsid w:val="00AA0D77"/>
    <w:rsid w:val="00AB674E"/>
    <w:rsid w:val="00AC3843"/>
    <w:rsid w:val="00AC4B78"/>
    <w:rsid w:val="00AD180F"/>
    <w:rsid w:val="00AD20C6"/>
    <w:rsid w:val="00AD6940"/>
    <w:rsid w:val="00AE2BB8"/>
    <w:rsid w:val="00AE4061"/>
    <w:rsid w:val="00AF4A81"/>
    <w:rsid w:val="00AF5383"/>
    <w:rsid w:val="00AF56AC"/>
    <w:rsid w:val="00B03977"/>
    <w:rsid w:val="00B12F50"/>
    <w:rsid w:val="00B1546F"/>
    <w:rsid w:val="00B2415D"/>
    <w:rsid w:val="00B267FF"/>
    <w:rsid w:val="00B26FB3"/>
    <w:rsid w:val="00B3001B"/>
    <w:rsid w:val="00B33C77"/>
    <w:rsid w:val="00B42131"/>
    <w:rsid w:val="00B47CF4"/>
    <w:rsid w:val="00B6201D"/>
    <w:rsid w:val="00B73BE9"/>
    <w:rsid w:val="00B76235"/>
    <w:rsid w:val="00B80B12"/>
    <w:rsid w:val="00B840B4"/>
    <w:rsid w:val="00B90138"/>
    <w:rsid w:val="00B95477"/>
    <w:rsid w:val="00B976FC"/>
    <w:rsid w:val="00BA287A"/>
    <w:rsid w:val="00BA51F6"/>
    <w:rsid w:val="00BB0FD3"/>
    <w:rsid w:val="00BB41AF"/>
    <w:rsid w:val="00BB4692"/>
    <w:rsid w:val="00BB4A0B"/>
    <w:rsid w:val="00BB670D"/>
    <w:rsid w:val="00BC2154"/>
    <w:rsid w:val="00BC7C18"/>
    <w:rsid w:val="00BD397B"/>
    <w:rsid w:val="00BE0676"/>
    <w:rsid w:val="00BE1C8F"/>
    <w:rsid w:val="00BE3BE7"/>
    <w:rsid w:val="00BE3BF3"/>
    <w:rsid w:val="00BE71AD"/>
    <w:rsid w:val="00BF3586"/>
    <w:rsid w:val="00BF5965"/>
    <w:rsid w:val="00C00471"/>
    <w:rsid w:val="00C00BB9"/>
    <w:rsid w:val="00C03ACC"/>
    <w:rsid w:val="00C20C6C"/>
    <w:rsid w:val="00C26202"/>
    <w:rsid w:val="00C3695A"/>
    <w:rsid w:val="00C42567"/>
    <w:rsid w:val="00C44422"/>
    <w:rsid w:val="00C55E13"/>
    <w:rsid w:val="00C6004D"/>
    <w:rsid w:val="00C60A24"/>
    <w:rsid w:val="00C61A0F"/>
    <w:rsid w:val="00C7258F"/>
    <w:rsid w:val="00C8064D"/>
    <w:rsid w:val="00C80A2D"/>
    <w:rsid w:val="00C90B36"/>
    <w:rsid w:val="00C96D84"/>
    <w:rsid w:val="00C96E4A"/>
    <w:rsid w:val="00CA2B34"/>
    <w:rsid w:val="00CA3B89"/>
    <w:rsid w:val="00CA5FF2"/>
    <w:rsid w:val="00CA7E99"/>
    <w:rsid w:val="00CA7F87"/>
    <w:rsid w:val="00CB0881"/>
    <w:rsid w:val="00CB3951"/>
    <w:rsid w:val="00CB4A75"/>
    <w:rsid w:val="00CC10AE"/>
    <w:rsid w:val="00CC3685"/>
    <w:rsid w:val="00CC62F7"/>
    <w:rsid w:val="00CF3314"/>
    <w:rsid w:val="00D03861"/>
    <w:rsid w:val="00D07CFD"/>
    <w:rsid w:val="00D204E0"/>
    <w:rsid w:val="00D2332F"/>
    <w:rsid w:val="00D2549F"/>
    <w:rsid w:val="00D3149E"/>
    <w:rsid w:val="00D44121"/>
    <w:rsid w:val="00D4422E"/>
    <w:rsid w:val="00D47542"/>
    <w:rsid w:val="00D52C69"/>
    <w:rsid w:val="00D538DA"/>
    <w:rsid w:val="00D57A89"/>
    <w:rsid w:val="00D600B1"/>
    <w:rsid w:val="00D62593"/>
    <w:rsid w:val="00D76C43"/>
    <w:rsid w:val="00D8164D"/>
    <w:rsid w:val="00D9486D"/>
    <w:rsid w:val="00DA0C96"/>
    <w:rsid w:val="00DB37DE"/>
    <w:rsid w:val="00DC1A65"/>
    <w:rsid w:val="00DC2DFF"/>
    <w:rsid w:val="00DD0168"/>
    <w:rsid w:val="00DE4A7D"/>
    <w:rsid w:val="00DF6260"/>
    <w:rsid w:val="00E03502"/>
    <w:rsid w:val="00E04B1F"/>
    <w:rsid w:val="00E22176"/>
    <w:rsid w:val="00E2356E"/>
    <w:rsid w:val="00E300A5"/>
    <w:rsid w:val="00E34F3F"/>
    <w:rsid w:val="00E37513"/>
    <w:rsid w:val="00E42751"/>
    <w:rsid w:val="00E53C53"/>
    <w:rsid w:val="00E546B2"/>
    <w:rsid w:val="00E61EEF"/>
    <w:rsid w:val="00E629EE"/>
    <w:rsid w:val="00E802E0"/>
    <w:rsid w:val="00E82E9D"/>
    <w:rsid w:val="00E94699"/>
    <w:rsid w:val="00EB477A"/>
    <w:rsid w:val="00EC4791"/>
    <w:rsid w:val="00ED02A7"/>
    <w:rsid w:val="00ED1446"/>
    <w:rsid w:val="00EE1AEE"/>
    <w:rsid w:val="00EE3D20"/>
    <w:rsid w:val="00EE405E"/>
    <w:rsid w:val="00EF180E"/>
    <w:rsid w:val="00EF2536"/>
    <w:rsid w:val="00EF2DEB"/>
    <w:rsid w:val="00EF36AB"/>
    <w:rsid w:val="00F00A04"/>
    <w:rsid w:val="00F318DB"/>
    <w:rsid w:val="00F32846"/>
    <w:rsid w:val="00F42987"/>
    <w:rsid w:val="00F4573C"/>
    <w:rsid w:val="00F6489E"/>
    <w:rsid w:val="00F84512"/>
    <w:rsid w:val="00F90720"/>
    <w:rsid w:val="00F90E91"/>
    <w:rsid w:val="00F94A5F"/>
    <w:rsid w:val="00F95C01"/>
    <w:rsid w:val="00FB43C9"/>
    <w:rsid w:val="00FB64BF"/>
    <w:rsid w:val="00FC3DA8"/>
    <w:rsid w:val="00FD008A"/>
    <w:rsid w:val="00FD16CA"/>
    <w:rsid w:val="00FD4573"/>
    <w:rsid w:val="00FD554E"/>
    <w:rsid w:val="00FF5655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236DAB75B74B3987B754EE6165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7F30-A8FE-4F71-A6CF-7C80720F21A1}"/>
      </w:docPartPr>
      <w:docPartBody>
        <w:p w:rsidR="006A1334" w:rsidRDefault="00E5624F" w:rsidP="00E5624F">
          <w:pPr>
            <w:pStyle w:val="C6236DAB75B74B3987B754EE6165C2F7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8"/>
    <w:rsid w:val="0000759A"/>
    <w:rsid w:val="00035934"/>
    <w:rsid w:val="000F1CEB"/>
    <w:rsid w:val="00106D7A"/>
    <w:rsid w:val="00184275"/>
    <w:rsid w:val="00221A4D"/>
    <w:rsid w:val="0037249F"/>
    <w:rsid w:val="003F0F87"/>
    <w:rsid w:val="003F486A"/>
    <w:rsid w:val="00454734"/>
    <w:rsid w:val="0048393A"/>
    <w:rsid w:val="00500C1C"/>
    <w:rsid w:val="00513E39"/>
    <w:rsid w:val="00515F52"/>
    <w:rsid w:val="00550FE2"/>
    <w:rsid w:val="005B1338"/>
    <w:rsid w:val="005B67AD"/>
    <w:rsid w:val="00645BA5"/>
    <w:rsid w:val="006730C1"/>
    <w:rsid w:val="00673AC5"/>
    <w:rsid w:val="006A1334"/>
    <w:rsid w:val="006C738A"/>
    <w:rsid w:val="00747E7D"/>
    <w:rsid w:val="007C32BF"/>
    <w:rsid w:val="007D5C6B"/>
    <w:rsid w:val="008556A6"/>
    <w:rsid w:val="008A15C1"/>
    <w:rsid w:val="008D7207"/>
    <w:rsid w:val="00A13022"/>
    <w:rsid w:val="00B8617F"/>
    <w:rsid w:val="00B94E8D"/>
    <w:rsid w:val="00C9251E"/>
    <w:rsid w:val="00C92B3F"/>
    <w:rsid w:val="00CB4116"/>
    <w:rsid w:val="00CB7618"/>
    <w:rsid w:val="00CB7BE9"/>
    <w:rsid w:val="00D03A15"/>
    <w:rsid w:val="00E5624F"/>
    <w:rsid w:val="00F16339"/>
    <w:rsid w:val="00F713D6"/>
    <w:rsid w:val="00FE2500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24F"/>
    <w:rPr>
      <w:color w:val="808080"/>
    </w:rPr>
  </w:style>
  <w:style w:type="paragraph" w:customStyle="1" w:styleId="C6236DAB75B74B3987B754EE6165C2F7">
    <w:name w:val="C6236DAB75B74B3987B754EE6165C2F7"/>
    <w:rsid w:val="00E56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353F-D73B-4E45-86DF-72F486B8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2145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Usuario de Windows</cp:lastModifiedBy>
  <cp:revision>2</cp:revision>
  <cp:lastPrinted>2021-10-14T21:57:00Z</cp:lastPrinted>
  <dcterms:created xsi:type="dcterms:W3CDTF">2022-11-18T16:59:00Z</dcterms:created>
  <dcterms:modified xsi:type="dcterms:W3CDTF">2022-11-18T16:59:00Z</dcterms:modified>
</cp:coreProperties>
</file>