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5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3546"/>
        <w:gridCol w:w="2977"/>
        <w:gridCol w:w="3038"/>
      </w:tblGrid>
      <w:tr w:rsidR="00386FC9" w:rsidRPr="00386FC9" w:rsidTr="006E60A5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3266CC"/>
              <w:bottom w:val="single" w:sz="4" w:space="0" w:color="3266CC"/>
            </w:tcBorders>
            <w:shd w:val="clear" w:color="auto" w:fill="BFBFBF" w:themeFill="background1" w:themeFillShade="BF"/>
            <w:noWrap/>
            <w:vAlign w:val="bottom"/>
          </w:tcPr>
          <w:p w:rsidR="00770A55" w:rsidRPr="00AC3843" w:rsidRDefault="00770A55" w:rsidP="00205A33">
            <w:pPr>
              <w:spacing w:after="0"/>
              <w:jc w:val="center"/>
              <w:rPr>
                <w:rFonts w:ascii="Arial" w:hAnsi="Arial" w:cs="Arial"/>
                <w:color w:val="0354BC"/>
                <w:sz w:val="20"/>
                <w:szCs w:val="20"/>
              </w:rPr>
            </w:pPr>
            <w:bookmarkStart w:id="0" w:name="_GoBack"/>
            <w:bookmarkEnd w:id="0"/>
          </w:p>
          <w:p w:rsidR="00205A33" w:rsidRPr="007E268E" w:rsidRDefault="007E268E" w:rsidP="00205A33">
            <w:pPr>
              <w:spacing w:after="0"/>
              <w:jc w:val="center"/>
              <w:rPr>
                <w:rFonts w:ascii="Arial" w:hAnsi="Arial" w:cs="Arial"/>
                <w:b/>
                <w:color w:val="0354BC"/>
                <w:sz w:val="24"/>
                <w:szCs w:val="24"/>
              </w:rPr>
            </w:pPr>
            <w:r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Anexo N° 1: 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FOR</w:t>
            </w:r>
            <w:r w:rsidR="007B0805">
              <w:rPr>
                <w:rFonts w:ascii="Arial" w:hAnsi="Arial" w:cs="Arial"/>
                <w:b/>
                <w:color w:val="0354BC"/>
                <w:sz w:val="24"/>
                <w:szCs w:val="24"/>
              </w:rPr>
              <w:t>MATO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 DE </w:t>
            </w:r>
            <w:r w:rsidR="00AC3843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DOCUMENTACIÓN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 DE </w:t>
            </w:r>
            <w:r w:rsidR="00AD20C6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BUENAS PRÁ</w:t>
            </w:r>
            <w:r w:rsidR="00205A33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CTICAS 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DE GESTIÓN </w:t>
            </w:r>
            <w:r w:rsidR="00087BE0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PÚBLICA.</w:t>
            </w:r>
          </w:p>
          <w:p w:rsidR="00513FD8" w:rsidRPr="00B6201D" w:rsidRDefault="00933597" w:rsidP="00933597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354BC"/>
                <w:sz w:val="24"/>
                <w:szCs w:val="24"/>
                <w:lang w:eastAsia="es-CO"/>
              </w:rPr>
            </w:pPr>
            <w:r w:rsidRPr="00B6201D">
              <w:rPr>
                <w:rFonts w:ascii="Arial" w:eastAsia="Times New Roman" w:hAnsi="Arial" w:cs="Arial"/>
                <w:i/>
                <w:iCs/>
                <w:color w:val="0354BC"/>
                <w:sz w:val="24"/>
                <w:szCs w:val="24"/>
                <w:lang w:eastAsia="es-CO"/>
              </w:rPr>
              <w:t>Por favor responder de forma concreta y usando el lenguaje más claro posible</w:t>
            </w:r>
          </w:p>
          <w:p w:rsidR="00933597" w:rsidRPr="007B5568" w:rsidRDefault="00933597" w:rsidP="00933597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</w:tr>
      <w:tr w:rsidR="001A4712" w:rsidRPr="00386FC9" w:rsidTr="006E60A5"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3266CC"/>
              <w:bottom w:val="single" w:sz="4" w:space="0" w:color="3266CC"/>
            </w:tcBorders>
            <w:shd w:val="clear" w:color="auto" w:fill="F2F2F2" w:themeFill="background1" w:themeFillShade="F2"/>
            <w:noWrap/>
            <w:vAlign w:val="center"/>
          </w:tcPr>
          <w:p w:rsidR="001A4712" w:rsidRPr="00933597" w:rsidRDefault="001A4712" w:rsidP="0093359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 w:rsidRPr="00933597"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IDENTIFICACIÓN</w:t>
            </w:r>
            <w:r w:rsidR="00173AED">
              <w:rPr>
                <w:rStyle w:val="Refdenotaalpie"/>
                <w:rFonts w:ascii="Arial" w:hAnsi="Arial" w:cs="Arial"/>
                <w:b/>
                <w:color w:val="0354BC"/>
              </w:rPr>
              <w:footnoteReference w:id="1"/>
            </w:r>
          </w:p>
          <w:p w:rsidR="003C6358" w:rsidRPr="00933597" w:rsidRDefault="00933597" w:rsidP="00B620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siguientes preguntas buscan conocer la generalidad y características de la buena práctica</w:t>
            </w:r>
            <w:r w:rsidR="00B976FC"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 de cualquier nivel</w:t>
            </w: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.</w:t>
            </w:r>
          </w:p>
        </w:tc>
      </w:tr>
      <w:tr w:rsidR="003C4A8B" w:rsidRPr="00386FC9" w:rsidTr="006E60A5">
        <w:trPr>
          <w:trHeight w:val="474"/>
        </w:trPr>
        <w:tc>
          <w:tcPr>
            <w:tcW w:w="1390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C4A8B" w:rsidRPr="007B5568" w:rsidRDefault="005A118C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0354BC"/>
              <w:sz w:val="21"/>
              <w:szCs w:val="21"/>
              <w:lang w:eastAsia="es-CO"/>
            </w:rPr>
            <w:id w:val="517360623"/>
            <w:placeholder>
              <w:docPart w:val="C6236DAB75B74B3987B754EE6165C2F7"/>
            </w:placeholder>
            <w:date w:fullDate="2022-10-26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339" w:type="pct"/>
                <w:tcBorders>
                  <w:top w:val="single" w:sz="4" w:space="0" w:color="3266CC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1528ED" w:rsidRPr="007B5568" w:rsidRDefault="00C627A8" w:rsidP="001528ED">
                <w:pPr>
                  <w:spacing w:after="0"/>
                  <w:rPr>
                    <w:rFonts w:ascii="Arial" w:hAnsi="Arial" w:cs="Arial"/>
                    <w:color w:val="0354BC"/>
                    <w:sz w:val="21"/>
                    <w:szCs w:val="21"/>
                  </w:rPr>
                </w:pPr>
                <w:r>
                  <w:rPr>
                    <w:rFonts w:ascii="Arial" w:eastAsia="Times New Roman" w:hAnsi="Arial" w:cs="Arial"/>
                    <w:bCs/>
                    <w:i/>
                    <w:color w:val="0354BC"/>
                    <w:sz w:val="21"/>
                    <w:szCs w:val="21"/>
                    <w:lang w:eastAsia="es-CO"/>
                  </w:rPr>
                  <w:t>26/10/2022</w:t>
                </w:r>
              </w:p>
            </w:tc>
          </w:sdtContent>
        </w:sdt>
        <w:tc>
          <w:tcPr>
            <w:tcW w:w="112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4A8B" w:rsidRPr="007B5568" w:rsidRDefault="003C4A8B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  <w:tc>
          <w:tcPr>
            <w:tcW w:w="1148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5501" w:rsidRPr="007B5568" w:rsidRDefault="00705501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</w:tr>
      <w:tr w:rsidR="000F045C" w:rsidRPr="00386FC9" w:rsidTr="006E60A5">
        <w:trPr>
          <w:trHeight w:val="474"/>
        </w:trPr>
        <w:tc>
          <w:tcPr>
            <w:tcW w:w="1390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 la </w:t>
            </w: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entidad</w:t>
            </w:r>
          </w:p>
        </w:tc>
        <w:tc>
          <w:tcPr>
            <w:tcW w:w="1339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45C" w:rsidRDefault="00C627A8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GOBERNACION NORTE DE SANTANDER</w:t>
            </w:r>
          </w:p>
        </w:tc>
        <w:tc>
          <w:tcPr>
            <w:tcW w:w="112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F045C" w:rsidRPr="007B5568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 la dependencia o área</w:t>
            </w:r>
          </w:p>
        </w:tc>
        <w:tc>
          <w:tcPr>
            <w:tcW w:w="1148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45C" w:rsidRPr="007B5568" w:rsidRDefault="00C627A8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TALENTO HUMANO- PROGRAMA DE BIENESTAR SOCIAL</w:t>
            </w:r>
          </w:p>
        </w:tc>
      </w:tr>
      <w:tr w:rsidR="000F045C" w:rsidRPr="00386FC9" w:rsidTr="006E60A5">
        <w:trPr>
          <w:trHeight w:val="474"/>
        </w:trPr>
        <w:tc>
          <w:tcPr>
            <w:tcW w:w="1390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CB4A75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Nombre de la persona </w:t>
            </w: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que diligencia el for</w:t>
            </w:r>
            <w:r w:rsidR="007B0805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mato</w:t>
            </w:r>
          </w:p>
        </w:tc>
        <w:tc>
          <w:tcPr>
            <w:tcW w:w="1339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45C" w:rsidRDefault="00C627A8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CRISTINA BRIÑEZ BEJARANO</w:t>
            </w:r>
          </w:p>
        </w:tc>
        <w:tc>
          <w:tcPr>
            <w:tcW w:w="112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F045C" w:rsidRPr="007B5568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148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DC5" w:rsidRDefault="00C627A8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 xml:space="preserve">Profesional </w:t>
            </w:r>
            <w:r w:rsidR="00F74DC5">
              <w:rPr>
                <w:rFonts w:ascii="Arial" w:hAnsi="Arial" w:cs="Arial"/>
                <w:color w:val="0354BC"/>
                <w:sz w:val="21"/>
                <w:szCs w:val="21"/>
              </w:rPr>
              <w:t xml:space="preserve"> especializado</w:t>
            </w:r>
          </w:p>
          <w:p w:rsidR="000F045C" w:rsidRPr="007B5568" w:rsidRDefault="00C627A8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de apoyo al programa de Bienestar social</w:t>
            </w:r>
          </w:p>
        </w:tc>
      </w:tr>
      <w:tr w:rsidR="000F045C" w:rsidRPr="00386FC9" w:rsidTr="006E60A5">
        <w:trPr>
          <w:trHeight w:val="474"/>
        </w:trPr>
        <w:tc>
          <w:tcPr>
            <w:tcW w:w="1390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F045C" w:rsidRPr="00CB4A75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Correo electrónico institucional </w:t>
            </w:r>
          </w:p>
        </w:tc>
        <w:tc>
          <w:tcPr>
            <w:tcW w:w="1339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45C" w:rsidRDefault="00C627A8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Nubia.brinez@nortedesantander.gov.co</w:t>
            </w:r>
          </w:p>
        </w:tc>
        <w:tc>
          <w:tcPr>
            <w:tcW w:w="112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Numero de contacto celular</w:t>
            </w:r>
          </w:p>
        </w:tc>
        <w:tc>
          <w:tcPr>
            <w:tcW w:w="1148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45C" w:rsidRPr="007B5568" w:rsidRDefault="00C627A8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3167520484</w:t>
            </w:r>
          </w:p>
        </w:tc>
      </w:tr>
      <w:tr w:rsidR="000F045C" w:rsidRPr="00386FC9" w:rsidTr="006E60A5">
        <w:trPr>
          <w:trHeight w:val="474"/>
        </w:trPr>
        <w:tc>
          <w:tcPr>
            <w:tcW w:w="1390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0F045C" w:rsidRPr="003C4A8B" w:rsidRDefault="000F045C" w:rsidP="000F045C">
            <w:pPr>
              <w:spacing w:after="0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3C4A8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Tipo de estrategia de identificación de la buena práctica</w:t>
            </w:r>
            <w:r w:rsidR="008E1B70">
              <w:rPr>
                <w:rFonts w:ascii="Arial" w:hAnsi="Arial" w:cs="Arial"/>
                <w:color w:val="0354BC"/>
                <w:sz w:val="21"/>
                <w:szCs w:val="21"/>
              </w:rPr>
              <w:t xml:space="preserve">(marque </w:t>
            </w:r>
            <w:r w:rsidR="008E1B70" w:rsidRPr="00143DC7">
              <w:rPr>
                <w:rFonts w:ascii="Arial" w:hAnsi="Arial" w:cs="Arial"/>
                <w:color w:val="0354BC"/>
                <w:sz w:val="21"/>
                <w:szCs w:val="21"/>
              </w:rPr>
              <w:t xml:space="preserve">según corresponda con una x el </w:t>
            </w:r>
            <w:r w:rsidR="008E1B70">
              <w:rPr>
                <w:rFonts w:ascii="Arial" w:hAnsi="Arial" w:cs="Arial"/>
                <w:color w:val="0354BC"/>
                <w:sz w:val="21"/>
                <w:szCs w:val="21"/>
              </w:rPr>
              <w:t>tipo de estrategia</w:t>
            </w:r>
            <w:r w:rsidR="008E1B70" w:rsidRPr="00143DC7">
              <w:rPr>
                <w:rFonts w:ascii="Arial" w:hAnsi="Arial" w:cs="Arial"/>
                <w:color w:val="0354BC"/>
                <w:sz w:val="21"/>
                <w:szCs w:val="21"/>
              </w:rPr>
              <w:t>)</w:t>
            </w:r>
          </w:p>
        </w:tc>
        <w:tc>
          <w:tcPr>
            <w:tcW w:w="1339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10"/>
                <w:szCs w:val="10"/>
              </w:rPr>
            </w:pPr>
          </w:p>
          <w:p w:rsidR="000F045C" w:rsidRPr="001528ED" w:rsidRDefault="003944B8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151130" cy="125095"/>
                      <wp:effectExtent l="19050" t="19050" r="39370" b="46355"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5D4E6" id="Rectangle 7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" fillcolor="#70ad47 [3209]" strokecolor="#f2f2f2 [3041]" strokeweight="3pt">
                      <v:shadow on="t" color="#375623 [1609]" opacity=".5" offset="1pt"/>
                      <w10:anchorlock/>
                    </v:rect>
                  </w:pict>
                </mc:Fallback>
              </mc:AlternateContent>
            </w:r>
            <w:r w:rsidR="000F045C"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interna</w:t>
            </w:r>
          </w:p>
          <w:p w:rsidR="000F045C" w:rsidRPr="001528ED" w:rsidRDefault="003944B8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151130" cy="125095"/>
                      <wp:effectExtent l="0" t="0" r="20320" b="27305"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6AF2C" id="Rectángulo 9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" fillcolor="white [3212]" strokecolor="#1f4d78 [1604]" strokeweight="1pt">
                      <v:path arrowok="t"/>
                      <w10:anchorlock/>
                    </v:rect>
                  </w:pict>
                </mc:Fallback>
              </mc:AlternateContent>
            </w:r>
            <w:r w:rsidR="000F045C"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indagación.</w:t>
            </w:r>
          </w:p>
          <w:p w:rsidR="000F045C" w:rsidRPr="001528ED" w:rsidRDefault="003944B8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151130" cy="125095"/>
                      <wp:effectExtent l="0" t="0" r="20320" b="27305"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9524E" id="Rectángulo 10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" fillcolor="white [3212]" strokecolor="#1f4d78 [1604]" strokeweight="1pt">
                      <v:path arrowok="t"/>
                      <w10:anchorlock/>
                    </v:rect>
                  </w:pict>
                </mc:Fallback>
              </mc:AlternateContent>
            </w:r>
            <w:r w:rsidR="000F045C"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asesoría.</w:t>
            </w:r>
          </w:p>
          <w:p w:rsidR="000F045C" w:rsidRPr="001528ED" w:rsidRDefault="003944B8" w:rsidP="000F045C">
            <w:pPr>
              <w:spacing w:after="0"/>
              <w:rPr>
                <w:rFonts w:ascii="Arial" w:hAnsi="Arial" w:cs="Arial"/>
                <w:color w:val="0354BC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151130" cy="125095"/>
                      <wp:effectExtent l="0" t="0" r="20320" b="27305"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69B3E" id="Rectángulo 11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" fillcolor="white [3212]" strokecolor="#1f4d78 [1604]" strokeweight="1pt">
                      <v:path arrowok="t"/>
                      <w10:anchorlock/>
                    </v:rect>
                  </w:pict>
                </mc:Fallback>
              </mc:AlternateContent>
            </w:r>
            <w:r w:rsidR="000F045C"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campañas temáticas.</w:t>
            </w:r>
          </w:p>
        </w:tc>
        <w:tc>
          <w:tcPr>
            <w:tcW w:w="112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F045C" w:rsidRPr="003C4A8B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3C4A8B">
              <w:rPr>
                <w:rFonts w:ascii="Arial" w:hAnsi="Arial" w:cs="Arial"/>
                <w:color w:val="0354BC"/>
                <w:sz w:val="21"/>
                <w:szCs w:val="21"/>
              </w:rPr>
              <w:t>Nivel de la buena práctica</w:t>
            </w:r>
            <w:r w:rsidR="00143DC7">
              <w:rPr>
                <w:rFonts w:ascii="Arial" w:hAnsi="Arial" w:cs="Arial"/>
                <w:color w:val="0354BC"/>
                <w:sz w:val="21"/>
                <w:szCs w:val="21"/>
              </w:rPr>
              <w:t xml:space="preserve"> (marque </w:t>
            </w:r>
            <w:r w:rsidR="00143DC7" w:rsidRPr="00143DC7">
              <w:rPr>
                <w:rFonts w:ascii="Arial" w:hAnsi="Arial" w:cs="Arial"/>
                <w:color w:val="0354BC"/>
                <w:sz w:val="21"/>
                <w:szCs w:val="21"/>
              </w:rPr>
              <w:t>según corresponda con una x el nivel de la buena práctica)</w:t>
            </w:r>
            <w:r>
              <w:rPr>
                <w:rStyle w:val="Refdenotaalpie"/>
                <w:rFonts w:ascii="Arial" w:hAnsi="Arial" w:cs="Arial"/>
                <w:color w:val="0354BC"/>
                <w:sz w:val="21"/>
                <w:szCs w:val="21"/>
              </w:rPr>
              <w:footnoteReference w:id="2"/>
            </w:r>
          </w:p>
        </w:tc>
        <w:tc>
          <w:tcPr>
            <w:tcW w:w="1148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45C" w:rsidRPr="00705501" w:rsidRDefault="000F045C" w:rsidP="000F045C">
            <w:pPr>
              <w:spacing w:after="0"/>
              <w:rPr>
                <w:rFonts w:ascii="Arial" w:hAnsi="Arial" w:cs="Arial"/>
                <w:color w:val="0354BC"/>
                <w:sz w:val="6"/>
                <w:szCs w:val="6"/>
              </w:rPr>
            </w:pPr>
          </w:p>
          <w:p w:rsidR="000F045C" w:rsidRDefault="003944B8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151130" cy="125095"/>
                      <wp:effectExtent l="0" t="0" r="20320" b="27305"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0A96E" id="Rectángulo 12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" fillcolor="white [3212]" strokecolor="#1f4d78 [1604]" strokeweight="1pt">
                      <v:path arrowok="t"/>
                      <w10:anchorlock/>
                    </v:rect>
                  </w:pict>
                </mc:Fallback>
              </mc:AlternateContent>
            </w:r>
            <w:r w:rsidR="000F045C">
              <w:rPr>
                <w:rFonts w:ascii="Arial" w:hAnsi="Arial" w:cs="Arial"/>
                <w:color w:val="0354BC"/>
                <w:sz w:val="21"/>
                <w:szCs w:val="21"/>
              </w:rPr>
              <w:t>De primer nivel</w:t>
            </w:r>
          </w:p>
          <w:p w:rsidR="000F045C" w:rsidRPr="00705501" w:rsidRDefault="003944B8" w:rsidP="000F045C">
            <w:pPr>
              <w:spacing w:after="0"/>
              <w:rPr>
                <w:rFonts w:ascii="Arial" w:hAnsi="Arial" w:cs="Arial"/>
                <w:color w:val="0354BC"/>
                <w:sz w:val="6"/>
                <w:szCs w:val="6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151130" cy="125095"/>
                      <wp:effectExtent l="19050" t="19050" r="39370" b="46355"/>
                      <wp:docPr id="2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0784F" id="Rectángulo 8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" fillcolor="#70ad47 [3209]" strokecolor="#f2f2f2 [3041]" strokeweight="3pt">
                      <v:shadow on="t" color="#375623 [1609]" opacity=".5" offset="1pt"/>
                      <w10:anchorlock/>
                    </v:rect>
                  </w:pict>
                </mc:Fallback>
              </mc:AlternateContent>
            </w:r>
            <w:r w:rsidR="000F045C">
              <w:rPr>
                <w:rFonts w:ascii="Arial" w:hAnsi="Arial" w:cs="Arial"/>
                <w:color w:val="0354BC"/>
                <w:sz w:val="21"/>
                <w:szCs w:val="21"/>
              </w:rPr>
              <w:t>De segundo nivel</w:t>
            </w:r>
          </w:p>
        </w:tc>
      </w:tr>
      <w:tr w:rsidR="000F045C" w:rsidRPr="00386FC9" w:rsidTr="006E60A5">
        <w:trPr>
          <w:trHeight w:val="474"/>
        </w:trPr>
        <w:tc>
          <w:tcPr>
            <w:tcW w:w="1390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nombre describe mejorla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buena práctica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45C" w:rsidRPr="007B5568" w:rsidRDefault="00C627A8" w:rsidP="000F045C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Foro de salud mental</w:t>
            </w:r>
          </w:p>
        </w:tc>
      </w:tr>
      <w:tr w:rsidR="000F045C" w:rsidRPr="00386FC9" w:rsidTr="006E60A5">
        <w:trPr>
          <w:trHeight w:val="507"/>
        </w:trPr>
        <w:tc>
          <w:tcPr>
            <w:tcW w:w="1390" w:type="pct"/>
            <w:shd w:val="clear" w:color="auto" w:fill="DEEAF6" w:themeFill="accent1" w:themeFillTint="33"/>
            <w:noWrap/>
            <w:vAlign w:val="center"/>
          </w:tcPr>
          <w:p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 xml:space="preserve">¿Cuál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fue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el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propósito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Pr="00C627A8" w:rsidRDefault="00C627A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Sensibilizar, </w:t>
            </w:r>
            <w:r w:rsidR="00F866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capacitar, orientar en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diferentes temáticas como: la ansiedad,depresión,transtornos del sueño y uso correcto del tiempo libre derivados por diferentes aspectos con el objetivo de minimizar la incidencia, prevalencia </w:t>
            </w:r>
            <w:r w:rsidR="00F866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y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mortalidad ocasionadas por factores de riesgo psicosocial.</w:t>
            </w:r>
          </w:p>
        </w:tc>
      </w:tr>
      <w:tr w:rsidR="000F045C" w:rsidRPr="00386FC9" w:rsidTr="006E60A5">
        <w:trPr>
          <w:trHeight w:val="507"/>
        </w:trPr>
        <w:tc>
          <w:tcPr>
            <w:tcW w:w="1390" w:type="pct"/>
            <w:shd w:val="clear" w:color="auto" w:fill="DEEAF6" w:themeFill="accent1" w:themeFillTint="33"/>
            <w:noWrap/>
            <w:vAlign w:val="center"/>
          </w:tcPr>
          <w:p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¿Cómo se desarrolló la buena práctica? 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Default="0072088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fase 1: identificación de la necesidad sentida en los servidores públicos</w:t>
            </w:r>
          </w:p>
          <w:p w:rsidR="00720888" w:rsidRDefault="0072088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fase 2 :clasificación de la necesidad sentidad</w:t>
            </w:r>
          </w:p>
          <w:p w:rsidR="00720888" w:rsidRDefault="0072088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Fase 3: identificación, revisión y evaluación del tipo de actividad para cubrir la necesidad sentidad.</w:t>
            </w:r>
          </w:p>
          <w:p w:rsidR="00720888" w:rsidRDefault="0072088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Fase 4: identificación, revisión y evaluación de articulación interinstitucional para el apoyo en el desarrollo de la actividad.</w:t>
            </w:r>
          </w:p>
          <w:p w:rsidR="00720888" w:rsidRDefault="0072088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Fase 5:elaboración de la propuesta para aprobación por parte del jefe de área de talento Humano y secretaria general</w:t>
            </w:r>
          </w:p>
          <w:p w:rsidR="00720888" w:rsidRDefault="0072088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Fase 6</w:t>
            </w:r>
            <w:r w:rsidR="00553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: </w:t>
            </w:r>
            <w:r w:rsidR="006E60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Gestión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para la articulación </w:t>
            </w:r>
            <w:r w:rsidR="00553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interinstitucional, identificación y selección de entidades y profesionales que intervendrían en la actividad.</w:t>
            </w:r>
          </w:p>
          <w:p w:rsidR="00553E53" w:rsidRDefault="00553E53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Fase 7:coordinación de disponibilidad de agendas de profesionales y elaboración del orden del día     </w:t>
            </w:r>
          </w:p>
          <w:p w:rsidR="00553E53" w:rsidRDefault="00553E53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Fase 8:identificación y gestión de necesidades  logísticas y medios de comunicación para el desarrollo de la actividad </w:t>
            </w:r>
          </w:p>
          <w:p w:rsidR="00553E53" w:rsidRDefault="00553E53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Fase 10: revisión y evaluación para la convocatoria de servidores públicos.</w:t>
            </w:r>
          </w:p>
          <w:p w:rsidR="00553E53" w:rsidRDefault="00553E53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Fase 11</w:t>
            </w:r>
            <w:r w:rsidR="00AC1B7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: </w:t>
            </w:r>
            <w:r w:rsidR="006E60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identificación, revisión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y confirmación de l</w:t>
            </w:r>
            <w:r w:rsidR="00AC1B7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as actividades anteriores.</w:t>
            </w:r>
          </w:p>
          <w:p w:rsid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Fase 12 : desarrollo del foro</w:t>
            </w:r>
          </w:p>
          <w:p w:rsidR="00720888" w:rsidRPr="00720888" w:rsidRDefault="0072088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</w:tc>
      </w:tr>
      <w:tr w:rsidR="000F045C" w:rsidRPr="00AC1B74" w:rsidTr="006E60A5">
        <w:trPr>
          <w:trHeight w:val="507"/>
        </w:trPr>
        <w:tc>
          <w:tcPr>
            <w:tcW w:w="1390" w:type="pct"/>
            <w:shd w:val="clear" w:color="auto" w:fill="DEEAF6" w:themeFill="accent1" w:themeFillTint="33"/>
            <w:noWrap/>
            <w:vAlign w:val="center"/>
          </w:tcPr>
          <w:p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tipo de material se elaboró y desarrolló a partir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ica, si aplica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elaboro la agenda del día</w:t>
            </w:r>
          </w:p>
          <w:p w:rsid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elaboro plegable</w:t>
            </w:r>
          </w:p>
          <w:p w:rsid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Piezas graficas y videos promocionales</w:t>
            </w:r>
          </w:p>
          <w:p w:rsid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Agendas y lapicero</w:t>
            </w:r>
          </w:p>
          <w:p w:rsid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escarapela</w:t>
            </w:r>
          </w:p>
          <w:p w:rsidR="00AC1B74" w:rsidRP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  <w:p w:rsidR="00AC1B74" w:rsidRP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</w:tc>
      </w:tr>
      <w:tr w:rsidR="000F045C" w:rsidRPr="00386FC9" w:rsidTr="006E60A5">
        <w:trPr>
          <w:trHeight w:val="507"/>
        </w:trPr>
        <w:tc>
          <w:tcPr>
            <w:tcW w:w="1390" w:type="pct"/>
            <w:shd w:val="clear" w:color="auto" w:fill="DEEAF6" w:themeFill="accent1" w:themeFillTint="33"/>
            <w:noWrap/>
            <w:vAlign w:val="center"/>
          </w:tcPr>
          <w:p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el periodo en el que se desarrolló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Pr="00AC1B74" w:rsidRDefault="006E60A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Mayo </w:t>
            </w:r>
            <w:r w:rsidR="00AC1B74" w:rsidRPr="00AC1B7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del 2021  hasta julio de 2022</w:t>
            </w:r>
          </w:p>
        </w:tc>
      </w:tr>
      <w:tr w:rsidR="000F045C" w:rsidRPr="00386FC9" w:rsidTr="006E60A5">
        <w:trPr>
          <w:trHeight w:val="507"/>
        </w:trPr>
        <w:tc>
          <w:tcPr>
            <w:tcW w:w="1390" w:type="pct"/>
            <w:shd w:val="clear" w:color="auto" w:fill="DEEAF6" w:themeFill="accent1" w:themeFillTint="33"/>
            <w:noWrap/>
            <w:vAlign w:val="center"/>
          </w:tcPr>
          <w:p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¿Recibió algún tipo de apoyo para desarrollar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P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 w:rsidRPr="00AC1B7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Apoyo financiera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logístico para el desarrollo del foro de salud mental( </w:t>
            </w:r>
            <w:r w:rsidR="006E60A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lugar, refrigerios,salón,silasmesas</w:t>
            </w:r>
            <w:r w:rsidR="002F07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)</w:t>
            </w:r>
          </w:p>
          <w:p w:rsidR="00AC1B74" w:rsidRDefault="00AC1B7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 w:rsidRPr="00AC1B7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Asistencia profesional</w:t>
            </w:r>
            <w:r w:rsidR="006E60A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externa</w:t>
            </w:r>
          </w:p>
          <w:p w:rsidR="002F07B4" w:rsidRPr="007B5568" w:rsidRDefault="002F07B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Apoyo de comunicaciones y prensa</w:t>
            </w:r>
          </w:p>
        </w:tc>
      </w:tr>
      <w:tr w:rsidR="000F045C" w:rsidRPr="00386FC9" w:rsidTr="006E60A5">
        <w:trPr>
          <w:trHeight w:val="507"/>
        </w:trPr>
        <w:tc>
          <w:tcPr>
            <w:tcW w:w="1390" w:type="pct"/>
            <w:shd w:val="clear" w:color="auto" w:fill="DEEAF6" w:themeFill="accent1" w:themeFillTint="33"/>
            <w:noWrap/>
            <w:vAlign w:val="center"/>
          </w:tcPr>
          <w:p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ha recibido algún tipo de reconocimiento nacional o internacional? 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</w:p>
          <w:p w:rsidR="000F045C" w:rsidRPr="00747DD6" w:rsidRDefault="00747DD6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NÇ APLICA</w:t>
            </w:r>
          </w:p>
          <w:p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</w:p>
          <w:p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</w:p>
          <w:p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</w:p>
        </w:tc>
      </w:tr>
      <w:tr w:rsidR="000F045C" w:rsidRPr="00386FC9" w:rsidTr="006E60A5">
        <w:trPr>
          <w:trHeight w:val="35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</w:p>
          <w:p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(2) DESCRIPCIÓN DE LOS ATRIBUTOS DE LA BUENA PRÁCTICA</w:t>
            </w:r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3"/>
            </w:r>
          </w:p>
          <w:p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preguntas en este apartado buscan conocer el cumplimiento de las características o atributos de la buena práctica.</w:t>
            </w:r>
          </w:p>
          <w:p w:rsidR="000F045C" w:rsidRPr="007B5568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0F045C" w:rsidRPr="00386FC9" w:rsidTr="006E60A5">
        <w:trPr>
          <w:trHeight w:val="351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siguientes dos preguntas deben ser contestadas para las prácticas de cualquier nivel</w:t>
            </w:r>
          </w:p>
        </w:tc>
      </w:tr>
      <w:tr w:rsidR="000F045C" w:rsidRPr="00386FC9" w:rsidTr="006E60A5">
        <w:trPr>
          <w:trHeight w:val="84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Qué hace que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 sea sencilla y simple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</w:p>
          <w:p w:rsidR="00FB614D" w:rsidRPr="00D3144A" w:rsidRDefault="00FB614D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 w:rsidRPr="00D3144A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Tener clara la </w:t>
            </w:r>
            <w:r w:rsidR="00D3144A" w:rsidRPr="00D3144A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necesidad, la metodología y objetivo a cumplir</w:t>
            </w:r>
          </w:p>
        </w:tc>
      </w:tr>
      <w:tr w:rsidR="000F045C" w:rsidRPr="00386FC9" w:rsidTr="006E60A5">
        <w:trPr>
          <w:trHeight w:val="84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Señale de qué forma ¿e</w:t>
            </w:r>
            <w:r w:rsidRPr="0015711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 pertinente y adecuada al contexto en donde se implement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ó?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Pr="00D3144A" w:rsidRDefault="00D3144A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 w:rsidRPr="00D3144A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Los servidores públicos deben tener una salud </w:t>
            </w:r>
            <w:r w:rsidR="006E60A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física y psicológica </w:t>
            </w:r>
            <w:r w:rsidRPr="00D3144A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en buenas condiciones para lograr el óptimo desempeño de habilidades, destrezas y conocimientos en las funciones que diariamente  se desarrollan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, de esta manera aumentar la productividad y eficiencia en los procesos de la entidad.</w:t>
            </w:r>
          </w:p>
        </w:tc>
      </w:tr>
      <w:tr w:rsidR="000F045C" w:rsidRPr="00386FC9" w:rsidTr="006E60A5">
        <w:trPr>
          <w:trHeight w:val="84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0F045C" w:rsidRPr="004F6B12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En el caso de ser una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práctica de segundo nivel debe responder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adicionalmente 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as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siguiente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s preguntas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</w:p>
        </w:tc>
      </w:tr>
      <w:tr w:rsidR="000F045C" w:rsidRPr="00386FC9" w:rsidTr="006E60A5">
        <w:trPr>
          <w:trHeight w:val="84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fue </w:t>
            </w:r>
            <w:r w:rsidR="00D3144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la</w:t>
            </w:r>
            <w:r w:rsidR="00D3144A"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situación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,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necesidad o problema específic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o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que se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buscaba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modificar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con la buena práctica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Pr="001734B4" w:rsidRDefault="00D3144A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Incidencia de sintomatología, patologías</w:t>
            </w:r>
            <w:r w:rsidR="001734B4"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 secuelas, ausencia de identificación</w:t>
            </w:r>
            <w:r w:rsid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, tratamiento </w:t>
            </w:r>
            <w:r w:rsidR="001734B4"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oportun</w:t>
            </w:r>
            <w:r w:rsid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o</w:t>
            </w:r>
            <w:r w:rsidR="001734B4"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de enfermedades de origen mental en los servidores </w:t>
            </w:r>
            <w:r w:rsidR="001734B4"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públicos</w:t>
            </w:r>
            <w:r w:rsid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</w:tr>
      <w:tr w:rsidR="000F045C" w:rsidRPr="00386FC9" w:rsidTr="006E60A5">
        <w:trPr>
          <w:trHeight w:val="84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¿Cuáles fueron los resultados alcanzados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por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? 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1734B4" w:rsidRPr="001734B4" w:rsidRDefault="006E60A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Cualitativo: se</w:t>
            </w:r>
            <w:r w:rsid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CA020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observó</w:t>
            </w:r>
            <w:r w:rsid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la participación de ambos géneros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,</w:t>
            </w:r>
            <w:r w:rsidR="00CA020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dife</w:t>
            </w:r>
            <w:r w:rsidR="00CA020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re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ntes grupos etareos</w:t>
            </w:r>
            <w:r w:rsidR="00E91AC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,</w:t>
            </w:r>
            <w:r w:rsidR="00CA020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E91AC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profesión,</w:t>
            </w:r>
            <w:r w:rsidR="00CA020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E91AC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nivel  de jerarquía y lo más relevante funcionarios con sintomatología de enfermedades mentales.</w:t>
            </w:r>
          </w:p>
          <w:p w:rsidR="000F045C" w:rsidRPr="001734B4" w:rsidRDefault="001734B4" w:rsidP="000F045C">
            <w:pPr>
              <w:spacing w:after="0" w:line="240" w:lineRule="auto"/>
              <w:rPr>
                <w:color w:val="FF0000"/>
              </w:rPr>
            </w:pPr>
            <w:r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Cuantitativo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:</w:t>
            </w:r>
            <w:r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se </w:t>
            </w:r>
            <w:r w:rsidR="000F045C"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CA0204"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observó</w:t>
            </w:r>
            <w:r w:rsidRPr="001734B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la acogida por parte de los funcionarios de acuerdo a la convocatoria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E91AC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INFORMACION</w:t>
            </w:r>
            <w:r w:rsidR="00E91AC8" w:rsidRPr="00E91AC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: total de asistentes 145  funcionarios</w:t>
            </w:r>
          </w:p>
        </w:tc>
      </w:tr>
      <w:tr w:rsidR="000F045C" w:rsidRPr="00386FC9" w:rsidTr="006E60A5">
        <w:trPr>
          <w:trHeight w:val="84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¿Cómo la buena </w:t>
            </w:r>
            <w:r w:rsidR="001734B4"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 w:rsidR="001734B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="001734B4" w:rsidRPr="006F48C7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mejora</w:t>
            </w:r>
            <w:r w:rsidRPr="006F48C7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la eficiencia o la efectividad en la gestión pública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Pr="00DF1A88" w:rsidRDefault="001734B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 w:rsidRPr="00DF1A88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>A través de la disminución del ausentismo laboral</w:t>
            </w:r>
            <w:r w:rsidR="00DF1A88" w:rsidRPr="00DF1A88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 xml:space="preserve"> y la salud mental de los servidores públicos permite que las actividades y procesos sean </w:t>
            </w:r>
            <w:r w:rsidR="006E60A5" w:rsidRPr="00DF1A88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>más</w:t>
            </w:r>
            <w:r w:rsidR="00DF1A88" w:rsidRPr="00DF1A88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 xml:space="preserve"> efectivos y eficientes</w:t>
            </w:r>
            <w:r w:rsidR="006E60A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 xml:space="preserve"> mejorando niveles en la gestión </w:t>
            </w:r>
            <w:r w:rsidR="00E93C3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>pública</w:t>
            </w:r>
            <w:r w:rsidR="006E60A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>.</w:t>
            </w:r>
          </w:p>
        </w:tc>
      </w:tr>
      <w:tr w:rsidR="000F045C" w:rsidRPr="00386FC9" w:rsidTr="006E60A5">
        <w:trPr>
          <w:trHeight w:val="84"/>
        </w:trPr>
        <w:tc>
          <w:tcPr>
            <w:tcW w:w="1390" w:type="pct"/>
            <w:shd w:val="clear" w:color="auto" w:fill="DEEAF6" w:themeFill="accent1" w:themeFillTint="33"/>
          </w:tcPr>
          <w:p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hace que 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ica pueda ser sustentable </w:t>
            </w:r>
            <w:r w:rsidRPr="00D44121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en el tiempo (pued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</w:t>
            </w:r>
            <w:r w:rsidRPr="00D44121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mantenerse y producir efectos duraderos)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shd w:val="clear" w:color="auto" w:fill="auto"/>
            <w:vAlign w:val="center"/>
          </w:tcPr>
          <w:p w:rsidR="000F045C" w:rsidRPr="00E93C3D" w:rsidRDefault="00E93C3D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 w:rsidRPr="00E93C3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La repetición, cambios  continuos y participación activa de varios factores.</w:t>
            </w:r>
          </w:p>
          <w:p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</w:p>
        </w:tc>
      </w:tr>
      <w:tr w:rsidR="000F045C" w:rsidRPr="00386FC9" w:rsidTr="006E60A5">
        <w:trPr>
          <w:trHeight w:val="40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(3) </w:t>
            </w:r>
            <w:bookmarkStart w:id="1" w:name="_Hlk70861421"/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CRITERIOS PARA LA EVALUACIÓN DE LA BUENA PRÁCTICA</w:t>
            </w:r>
            <w:bookmarkEnd w:id="1"/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4"/>
            </w:r>
          </w:p>
          <w:p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lastRenderedPageBreak/>
              <w:t xml:space="preserve">Las siguientes preguntas buscan brindar información para evaluar y seleccionar las buenas prácticas </w:t>
            </w:r>
          </w:p>
        </w:tc>
      </w:tr>
      <w:tr w:rsidR="000F045C" w:rsidRPr="00386FC9" w:rsidTr="006E60A5">
        <w:trPr>
          <w:trHeight w:val="40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0F045C" w:rsidRPr="005937AB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Los siguientes c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riterios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aplican tanto 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para el primer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como el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segundo nivel de buena práctica</w:t>
            </w:r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5"/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5C6C18" w:rsidRDefault="000F045C" w:rsidP="000F0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¿Por qué su buena práctica puede considerarse creativa?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747DD6" w:rsidRDefault="00CA0204" w:rsidP="000F045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Por</w:t>
            </w:r>
            <w:r w:rsidR="00747DD6"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que se utilizaron técnicas de comunicación </w:t>
            </w:r>
            <w:r w:rsidR="00E93C3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que aunque tradicionales, se aplicaron en temas complejos y de incipiente  aceptación, esto </w:t>
            </w:r>
            <w:r w:rsidR="00747DD6"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cambio la </w:t>
            </w:r>
            <w:r w:rsidR="00E93C3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interacción en la actividad.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FB43C9" w:rsidRDefault="000F045C" w:rsidP="000F04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</w:t>
            </w:r>
            <w:r w:rsidRPr="00BE067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ómo contribuyó a mejorar la prestación de bienes y servicios a los grupos de valor?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884F5C" w:rsidRDefault="00CA0204" w:rsidP="00884F5C">
            <w:pPr>
              <w:spacing w:after="0" w:line="240" w:lineRule="auto"/>
              <w:jc w:val="both"/>
              <w:rPr>
                <w:rFonts w:ascii="Segoe UI" w:hAnsi="Segoe UI" w:cs="Segoe UI"/>
                <w:color w:val="0F1419"/>
                <w:sz w:val="18"/>
                <w:szCs w:val="18"/>
                <w:shd w:val="clear" w:color="auto" w:fill="FFFFFF"/>
              </w:rPr>
            </w:pPr>
            <w:r w:rsidRPr="00884F5C">
              <w:rPr>
                <w:rFonts w:ascii="Segoe UI" w:hAnsi="Segoe UI" w:cs="Segoe UI"/>
                <w:color w:val="0F1419"/>
                <w:sz w:val="18"/>
                <w:szCs w:val="18"/>
                <w:shd w:val="clear" w:color="auto" w:fill="FFFFFF"/>
              </w:rPr>
              <w:t xml:space="preserve">La Gobernación </w:t>
            </w:r>
            <w:r w:rsidR="00884F5C">
              <w:rPr>
                <w:rFonts w:ascii="Segoe UI" w:hAnsi="Segoe UI" w:cs="Segoe UI"/>
                <w:color w:val="0F1419"/>
                <w:sz w:val="18"/>
                <w:szCs w:val="18"/>
                <w:shd w:val="clear" w:color="auto" w:fill="FFFFFF"/>
              </w:rPr>
              <w:t xml:space="preserve">Norte de Santander </w:t>
            </w:r>
            <w:r w:rsidRPr="00884F5C">
              <w:rPr>
                <w:rFonts w:ascii="Segoe UI" w:hAnsi="Segoe UI" w:cs="Segoe UI"/>
                <w:color w:val="0F1419"/>
                <w:sz w:val="18"/>
                <w:szCs w:val="18"/>
                <w:shd w:val="clear" w:color="auto" w:fill="FFFFFF"/>
              </w:rPr>
              <w:t>a través de la Secretaría General con apoyo de profesionales de la Fundación Santo Domingo y el Hospital Mental Rudesindo Soto llevó a cabo el Foro de Salud Mental donde se abordaron temas relacionados con la ansiedad, la depresión, el trastorno del sueño</w:t>
            </w:r>
            <w:r w:rsidR="00884F5C">
              <w:rPr>
                <w:rFonts w:ascii="Segoe UI" w:hAnsi="Segoe UI" w:cs="Segoe UI"/>
                <w:color w:val="0F1419"/>
                <w:sz w:val="18"/>
                <w:szCs w:val="18"/>
                <w:shd w:val="clear" w:color="auto" w:fill="FFFFFF"/>
              </w:rPr>
              <w:t xml:space="preserve">; dejando como aprendizaje nuevas estrategias de trabajo en equipo. </w:t>
            </w:r>
          </w:p>
          <w:p w:rsidR="00CA0204" w:rsidRDefault="00CA020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 w:rsidR="00CA0204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1019A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se fundamentó en nuevas ideas y/o la exploración en escenarios de ideación y experimentación?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747DD6" w:rsidRDefault="00747DD6" w:rsidP="001F3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O"/>
              </w:rPr>
            </w:pPr>
            <w:r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Se </w:t>
            </w:r>
            <w:r w:rsidR="00CA0204"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fundamentó</w:t>
            </w:r>
            <w:r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en un escenario </w:t>
            </w:r>
            <w:r w:rsidR="00884F5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ideación </w:t>
            </w:r>
            <w:r w:rsidR="001F35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que permite generar nuevas formas de pensar y hacer las cosas abarcando </w:t>
            </w:r>
            <w:r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temas habituales </w:t>
            </w:r>
            <w:r w:rsidR="001F35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complejos relacionados a la buena práctica “Foro de Salud Mental”; donde se percibe la adopción y aceptación por parte de los servidores públicos de la entidad. 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transformaciones fueron generadas a partir de su buena práctica?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747DD6" w:rsidRDefault="00A143CB" w:rsidP="000F045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Transformación del </w:t>
            </w:r>
            <w:r w:rsidR="00CA020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imaginario,</w:t>
            </w:r>
            <w:r w:rsidR="00747DD6"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CA0204"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aptitud,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aceptación </w:t>
            </w:r>
            <w:r w:rsidR="00747DD6" w:rsidRPr="00747DD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de los funcionarios frente a temas de complejidad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es comprensible gracias a su sencillez y el lenguaje claro utilizado en su desarrollo?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180402" w:rsidRDefault="00180402" w:rsidP="000F045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O"/>
              </w:rPr>
            </w:pPr>
            <w:r w:rsidRPr="0018040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Si es comprensible, gracias a su sencillez y el lenguaje claro utilizado en su desarrollo  y los diferentes enfoques que se le dieron a un mismo tema desde  diferentes campos del área de la </w:t>
            </w:r>
            <w:r w:rsidR="00622E77" w:rsidRPr="0018040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salud</w:t>
            </w:r>
            <w:r w:rsidR="00622E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, saberes</w:t>
            </w:r>
            <w:r w:rsidR="00A143C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y experiencia.</w:t>
            </w:r>
          </w:p>
        </w:tc>
      </w:tr>
      <w:tr w:rsidR="000F045C" w:rsidRPr="00386FC9" w:rsidTr="00A143CB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D204E0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12519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APRENDIZAJE:</w:t>
            </w:r>
            <w:r w:rsidR="00622E7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 w:rsidRPr="00D204E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cómo se preservó en la entidad el aprendizaje derivado de la buena práctica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622E77" w:rsidRPr="00A143CB" w:rsidRDefault="00FB457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La buena práctica “Foro de Salud Mental”,  r</w:t>
            </w:r>
            <w:r w:rsidR="00622E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esponde oportunamente a las necesidades de los servidores p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úblicos de la entidad; para su preservación se utilizaron diferentes medios de documentación: </w:t>
            </w:r>
            <w:r w:rsidR="004A4F6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ejecución de la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acción plan vigente 2022 de esta dependencia</w:t>
            </w:r>
            <w:r w:rsidR="004A4F6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en relación a la práctica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, Facebook, Twitter, página oficial de la Secretaría General de la Gobernación Norte de Santander que permite consolidad la información y mostrar la trazabilidad de la actividad desde la fase inicial hasta el proceso en desarrollo. 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</w:p>
          <w:p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experiencia adquirida en el desarrollo de la práctica orientó nuevas formas del quehacer institucional?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5C6C18" w:rsidRDefault="00AF781F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AF781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Si, se  </w:t>
            </w:r>
            <w:r w:rsidR="004A4F61" w:rsidRPr="00AF781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identificó</w:t>
            </w:r>
            <w:r w:rsidRPr="00AF781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que  cambiando la forma de</w:t>
            </w:r>
            <w:r w:rsidR="004365A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AF781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capacitar, cambiar los escenarios, esforzarnos en traer expositores de alta calidad motiva a los funcionarios a la participación activa en diferentes procesos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: </w:t>
            </w:r>
            <w:r w:rsidRPr="00370BF5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¿Se fortaleció la memoria institucional como resultado de la práctica implementada?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834D24" w:rsidRDefault="004A4F61" w:rsidP="00BA47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La ejecución de la buena práctica fortalece </w:t>
            </w:r>
            <w:r w:rsidR="00BA474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los planes de acción de Bienestar social del área de Talento Humano</w:t>
            </w:r>
            <w:r w:rsidR="00E84B59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="00BA474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dejando un impacto positivo en la Gobernación Norte de Santander para vigencia 2022; a satisfacción del servidor público preservando la memoria institucional que permite la mejora continua de las diversas estrategias para el desarrollo de los procesos; el uso apropiado de herramientas para la ejecución y consolidación de la información; el aprovechamiento del talento humano de la entidad para delegar funciones que permite a base la experiencia transferir el conocimiento y nuev</w:t>
            </w:r>
            <w:r w:rsidR="006502E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as formas de trabajo en equipo satisfaciendo la necesidad identificada. 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BA51F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EFICACIA:</w:t>
            </w:r>
            <w:r w:rsidRPr="00BA51F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formuló la consecución de un resultado?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AC6DCB" w:rsidRDefault="00AC6DCB" w:rsidP="00400DF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O"/>
              </w:rPr>
            </w:pPr>
            <w:r w:rsidRPr="00AC6DC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S</w:t>
            </w:r>
            <w:r w:rsidR="00400DF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i se lograron varios resultados: </w:t>
            </w:r>
            <w:r w:rsidR="00297CA9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(</w:t>
            </w:r>
            <w:r w:rsidRPr="00AC6DC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aceptación,</w:t>
            </w:r>
            <w:r w:rsidR="00400DF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AC6DC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asertividad,</w:t>
            </w:r>
            <w:r w:rsidR="00400DF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AC6DC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participación activa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y eliminación de </w:t>
            </w:r>
            <w:r w:rsidR="00400DF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tabúes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)</w:t>
            </w:r>
            <w:r w:rsidR="00400DF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</w:tcPr>
          <w:p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BA51F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EFICACIA:</w:t>
            </w:r>
            <w:r w:rsidRPr="00BA51F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logró el resultado deseado?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AC6DCB" w:rsidRDefault="00297CA9" w:rsidP="00EA37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O"/>
              </w:rPr>
            </w:pPr>
            <w:r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Si, </w:t>
            </w:r>
            <w:r w:rsidR="00AC6DCB"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totalmente  y adicionalmente nos confronto con la realidad de la necesidad de cambio de </w:t>
            </w:r>
            <w:r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escenarios</w:t>
            </w:r>
            <w:r w:rsidR="00AC6DCB"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,</w:t>
            </w:r>
            <w:r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apropiación del conocimiento tácito de los </w:t>
            </w:r>
            <w:r w:rsidR="009F6E55"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expositores</w:t>
            </w:r>
            <w:r w:rsidR="00EA37C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que facilito la ejecución ”Foro de Salud Mental”</w:t>
            </w:r>
            <w:r w:rsidR="009F6E55"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="00AC6DCB"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formulación en el desarrollo de  capacitaciones y actividades  relacionadas</w:t>
            </w:r>
            <w:r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EA37C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esta buena práctica </w:t>
            </w:r>
            <w:r w:rsidR="009F6E55"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del programa de Secretaría General</w:t>
            </w:r>
            <w:r w:rsidR="00065B5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9F6E55"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-  </w:t>
            </w:r>
            <w:r w:rsidRPr="009F6E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Bienestar social del área de Talento Humano</w:t>
            </w:r>
            <w:r w:rsidR="008F76D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0F045C" w:rsidRPr="00386FC9" w:rsidTr="006E60A5">
        <w:trPr>
          <w:trHeight w:val="40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0F045C" w:rsidRPr="005C6C18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En el caso de ser una práctica de segundo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nivel le aplican adicionalmente los siguientes criterios: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7856FA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ED144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RESULTADOS EFECTIVOS:</w:t>
            </w:r>
            <w:r w:rsidR="00AD76F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ED144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¿Cómo los resultados gener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aro</w:t>
            </w:r>
            <w:r w:rsidRPr="00ED144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n una mejora o un cambio positivo en la gestión pública?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7C13CD" w:rsidRDefault="00ED2C5E" w:rsidP="00E710B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 w:rsidRPr="00E710B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>Al tener funcionarios saludables física y psicológicamente esto nos permite aumentar la creatividad, productividad, agilidad</w:t>
            </w:r>
            <w:r w:rsidR="007C13CD" w:rsidRPr="00E710B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 xml:space="preserve">, </w:t>
            </w:r>
            <w:r w:rsidR="004365AC" w:rsidRPr="00E710B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>iniciativa, y</w:t>
            </w:r>
            <w:r w:rsidRPr="00E710B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 xml:space="preserve">, desarrollo de las actividades y oportunidad en </w:t>
            </w:r>
            <w:r w:rsidR="00E91AC8" w:rsidRPr="00E710B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>la respuesta</w:t>
            </w:r>
            <w:r w:rsidRPr="00E710B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 xml:space="preserve"> de ser</w:t>
            </w:r>
            <w:r w:rsidR="00D23E3F" w:rsidRPr="00E710B5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>vicios, en las diferentes áreas.</w:t>
            </w:r>
            <w:r w:rsidR="00D23E3F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0F045C" w:rsidRPr="00386FC9" w:rsidTr="00E91AC8">
        <w:trPr>
          <w:trHeight w:val="40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7856FA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ED144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RESULTADOS EFECTIVOS: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¿Cuáles fueron los b</w:t>
            </w:r>
            <w:r w:rsidRPr="002E0502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eneficiarios principales e indirectos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ica?</w:t>
            </w:r>
            <w:r w:rsidRPr="002E0502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(de ser posible, especificar número de person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as)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7C13CD" w:rsidRDefault="00E91AC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Funcionarios con sintomatología de patologías de orden mental aproximadamente 20 e indirectos 124.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 w:rsidRPr="00D538D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recursos (humanos, financieros, tecnológico, físicos u otros) se requirieron para llevar a cabo la buena práctica, y cómo aseguraron su disponibilidad?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7C13CD" w:rsidRDefault="007C13CD" w:rsidP="00E710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 w:rsidRPr="007C13C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Apoyo logístico</w:t>
            </w:r>
            <w:r w:rsidR="00E710B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(</w:t>
            </w:r>
            <w:r w:rsidRPr="007C13C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video promo</w:t>
            </w:r>
            <w:r w:rsidR="00E710B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cional general de la actividad, </w:t>
            </w:r>
            <w:r w:rsidRPr="007C13C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plegable,</w:t>
            </w:r>
            <w:r w:rsidR="00E710B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7C13C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agendas,</w:t>
            </w:r>
            <w:r w:rsidR="00E710B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7C13C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lapiceros)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la disponibilidad en los diferentes canales de comunicación de la entidad.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 w:rsidRPr="002909AE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factores</w:t>
            </w:r>
            <w:r w:rsidRPr="002909AE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que favorecieron el desarrollo de la buena práctica?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7C13CD" w:rsidRDefault="007C13CD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 w:rsidRPr="007C13C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Factor humano ( expositores) factor logístico ( video promocional)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principales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obstáculos o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>limitaciones que se presentaron en el desarrollo de la buena práctica?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594220" w:rsidRDefault="00594220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 w:rsidRPr="0059422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lastRenderedPageBreak/>
              <w:t>El lugar para desarrollar la actividad</w:t>
            </w:r>
            <w:r w:rsidR="00863B6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( el lugar abierto se </w:t>
            </w:r>
            <w:r w:rsidR="00E710B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identificó</w:t>
            </w:r>
            <w:r w:rsidR="00863B6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ruido externo y genero distracción)</w:t>
            </w:r>
          </w:p>
        </w:tc>
      </w:tr>
      <w:tr w:rsidR="000F045C" w:rsidRPr="00386FC9" w:rsidTr="006E60A5">
        <w:trPr>
          <w:trHeight w:val="302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05597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highlight w:val="red"/>
                <w:lang w:eastAsia="es-CO"/>
              </w:rPr>
            </w:pPr>
            <w:r w:rsidRPr="00AE2BB8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SUSTENTABILIDA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D: </w:t>
            </w:r>
            <w:r w:rsidRPr="00E04B1F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la capacidad de adaptación de la buena pr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á</w:t>
            </w:r>
            <w:r w:rsidRPr="00E04B1F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ctica a cambios en la autoridad política o cambios administrativos?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863B6E" w:rsidRDefault="00863B6E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 w:rsidRPr="00863B6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La capacidad de adaptación fue amplia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y de gran aceptación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1D5D9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1D5D9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CREACIÓN DE ALIANZAS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Qué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alianzas </w:t>
            </w:r>
            <w:r w:rsidRPr="00E2217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internas y/o externas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se generaron en el desarrollo de la buena práctica 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para el abordaje de la necesidad identificada?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863B6E" w:rsidRDefault="00863B6E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 w:rsidRPr="00863B6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Alianzas interinstitucionales</w:t>
            </w:r>
          </w:p>
        </w:tc>
      </w:tr>
      <w:tr w:rsidR="000F045C" w:rsidRPr="00386FC9" w:rsidTr="006E60A5">
        <w:trPr>
          <w:trHeight w:val="40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:rsidR="000F045C" w:rsidRPr="001D5D9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1D5D9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CREACIÓN DE ALIANZAS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: 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Explique ¿cómo incidió el trabajo colaborativo para la generación de los resultados de la buena práctica?</w:t>
            </w:r>
          </w:p>
        </w:tc>
        <w:tc>
          <w:tcPr>
            <w:tcW w:w="3610" w:type="pct"/>
            <w:gridSpan w:val="3"/>
            <w:shd w:val="clear" w:color="auto" w:fill="FFFFFF" w:themeFill="background1"/>
            <w:vAlign w:val="center"/>
          </w:tcPr>
          <w:p w:rsidR="000F045C" w:rsidRPr="004365AC" w:rsidRDefault="00863B6E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s-CO"/>
              </w:rPr>
            </w:pPr>
            <w:r w:rsidRPr="004365A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La diversidad de </w:t>
            </w:r>
            <w:r w:rsidR="004365AC" w:rsidRPr="004365A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conocimiento, experiencia</w:t>
            </w:r>
            <w:r w:rsidR="006177A1" w:rsidRPr="004365A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y pro actividad </w:t>
            </w:r>
            <w:r w:rsidRPr="004365A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6177A1" w:rsidRPr="004365A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desde otros ámbitos externos fue un gran aporte ya que </w:t>
            </w:r>
            <w:r w:rsidR="00E710B5" w:rsidRPr="004365A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>género</w:t>
            </w:r>
            <w:r w:rsidR="006177A1" w:rsidRPr="004365A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expectativa en los funcionarios aprender sobre temas de complejidad en otras entidades del saber.</w:t>
            </w:r>
          </w:p>
        </w:tc>
      </w:tr>
      <w:tr w:rsidR="000F045C" w:rsidRPr="00386FC9" w:rsidTr="006E60A5">
        <w:trPr>
          <w:trHeight w:val="136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:rsidR="000F045C" w:rsidRPr="00C8064D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C8064D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¿Cómo área/entidad autoriza que la información contenida en este formato pueda ser difundida con otras áreas y/o entidades?</w:t>
            </w:r>
          </w:p>
          <w:p w:rsidR="000F045C" w:rsidRPr="005C6C18" w:rsidRDefault="007C20D5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54BC"/>
                  <w:sz w:val="20"/>
                  <w:szCs w:val="20"/>
                  <w:lang w:eastAsia="es-CO"/>
                </w:rPr>
                <w:id w:val="-1797359593"/>
              </w:sdtPr>
              <w:sdtEndPr/>
              <w:sdtContent>
                <w:r w:rsidR="00B5279B">
                  <w:rPr>
                    <w:rFonts w:ascii="MS Gothic" w:eastAsia="MS Gothic" w:hAnsi="MS Gothic" w:cs="Arial" w:hint="eastAsia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>X</w:t>
                </w:r>
                <w:r w:rsidR="00B5279B">
                  <w:rPr>
                    <w:rFonts w:ascii="MS Gothic" w:eastAsia="MS Gothic" w:hAnsi="MS Gothic" w:cs="Arial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 xml:space="preserve"> </w:t>
                </w:r>
              </w:sdtContent>
            </w:sdt>
            <w:r w:rsidR="000F045C" w:rsidRPr="00C8064D"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54BC"/>
                  <w:sz w:val="20"/>
                  <w:szCs w:val="20"/>
                  <w:lang w:eastAsia="es-CO"/>
                </w:rPr>
                <w:id w:val="1766880517"/>
              </w:sdtPr>
              <w:sdtEndPr/>
              <w:sdtContent>
                <w:r w:rsidR="000F045C" w:rsidRPr="00C8064D">
                  <w:rPr>
                    <w:rFonts w:ascii="MS Gothic" w:eastAsia="MS Gothic" w:hAnsi="MS Gothic" w:cs="Arial" w:hint="eastAsia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0F045C" w:rsidRPr="00C8064D"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  <w:t>No</w:t>
            </w:r>
          </w:p>
        </w:tc>
      </w:tr>
      <w:tr w:rsidR="000F045C" w:rsidRPr="00386FC9" w:rsidTr="006E60A5">
        <w:trPr>
          <w:trHeight w:val="256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Aceptación de condiciones y envío de inscripción de buena práctica</w:t>
            </w:r>
          </w:p>
        </w:tc>
      </w:tr>
      <w:tr w:rsidR="000F045C" w:rsidRPr="00386FC9" w:rsidTr="006E60A5">
        <w:trPr>
          <w:trHeight w:val="1471"/>
        </w:trPr>
        <w:tc>
          <w:tcPr>
            <w:tcW w:w="5000" w:type="pct"/>
            <w:gridSpan w:val="4"/>
            <w:shd w:val="clear" w:color="auto" w:fill="auto"/>
          </w:tcPr>
          <w:p w:rsidR="000F045C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Al diligenciar el formulario y al hacer clic en [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ceptar y enviar], el usuario manifiesta de manera expresa e inequívoca que es el legítimo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itular de la información proporcionada y que la misma es veraz, completa, exacta, actualizada y verificable. Del mismo modo, el usuario declara de manera libre, expresa, inequívoca e informada, que autoriza a Función Pública para que, en los términos de la Ley 1581 de 2012, realice la recolección, almacenamiento, uso, circulación, supresión, y en general,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ratamiento de sus datos personales, para que dicho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ratamiento se realice con el propósito de lograr la difusión del proyecto destacado.</w:t>
            </w:r>
          </w:p>
          <w:p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:rsidR="000F045C" w:rsidRPr="005C6C18" w:rsidRDefault="000F045C" w:rsidP="00931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[Aceptar y enviar]</w:t>
            </w:r>
          </w:p>
        </w:tc>
      </w:tr>
    </w:tbl>
    <w:p w:rsidR="00AF56AC" w:rsidRPr="00386FC9" w:rsidRDefault="00AF56AC" w:rsidP="00222CD3">
      <w:pPr>
        <w:jc w:val="center"/>
      </w:pPr>
    </w:p>
    <w:sectPr w:rsidR="00AF56AC" w:rsidRPr="00386FC9" w:rsidSect="00C6004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D5" w:rsidRDefault="007C20D5" w:rsidP="008B6AD0">
      <w:pPr>
        <w:spacing w:after="0" w:line="240" w:lineRule="auto"/>
      </w:pPr>
      <w:r>
        <w:separator/>
      </w:r>
    </w:p>
  </w:endnote>
  <w:endnote w:type="continuationSeparator" w:id="0">
    <w:p w:rsidR="007C20D5" w:rsidRDefault="007C20D5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20" w:rsidRDefault="00594220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594220" w:rsidRDefault="00594220" w:rsidP="006B53CD">
        <w:pPr>
          <w:pStyle w:val="Piedepgina"/>
          <w:jc w:val="right"/>
        </w:pPr>
      </w:p>
      <w:p w:rsidR="00594220" w:rsidRPr="002F7BBC" w:rsidRDefault="00594220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>F.Versión 2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>Si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:rsidR="00594220" w:rsidRPr="00444AB4" w:rsidRDefault="00594220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06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30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B441B5"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="00B441B5" w:rsidRPr="00444AB4">
          <w:rPr>
            <w:rFonts w:ascii="Arial" w:hAnsi="Arial" w:cs="Arial"/>
            <w:sz w:val="16"/>
          </w:rPr>
          <w:fldChar w:fldCharType="separate"/>
        </w:r>
        <w:r w:rsidR="002276E8">
          <w:rPr>
            <w:rFonts w:ascii="Arial" w:hAnsi="Arial" w:cs="Arial"/>
            <w:noProof/>
            <w:sz w:val="16"/>
          </w:rPr>
          <w:t>1</w:t>
        </w:r>
        <w:r w:rsidR="00B441B5" w:rsidRPr="00444AB4">
          <w:rPr>
            <w:rFonts w:ascii="Arial" w:hAnsi="Arial" w:cs="Arial"/>
            <w:sz w:val="16"/>
          </w:rPr>
          <w:fldChar w:fldCharType="end"/>
        </w:r>
      </w:p>
    </w:sdtContent>
  </w:sdt>
  <w:p w:rsidR="00594220" w:rsidRPr="006B53CD" w:rsidRDefault="00594220" w:rsidP="006B5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D5" w:rsidRDefault="007C20D5" w:rsidP="008B6AD0">
      <w:pPr>
        <w:spacing w:after="0" w:line="240" w:lineRule="auto"/>
      </w:pPr>
      <w:r>
        <w:separator/>
      </w:r>
    </w:p>
  </w:footnote>
  <w:footnote w:type="continuationSeparator" w:id="0">
    <w:p w:rsidR="007C20D5" w:rsidRDefault="007C20D5" w:rsidP="008B6AD0">
      <w:pPr>
        <w:spacing w:after="0" w:line="240" w:lineRule="auto"/>
      </w:pPr>
      <w:r>
        <w:continuationSeparator/>
      </w:r>
    </w:p>
  </w:footnote>
  <w:footnote w:id="1">
    <w:p w:rsidR="00594220" w:rsidRDefault="00594220" w:rsidP="00173AED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2">
    <w:p w:rsidR="00594220" w:rsidRDefault="00594220">
      <w:pPr>
        <w:pStyle w:val="Textonotapie"/>
      </w:pPr>
      <w:r>
        <w:rPr>
          <w:rStyle w:val="Refdenotaalpie"/>
        </w:rPr>
        <w:footnoteRef/>
      </w:r>
      <w:r w:rsidRPr="006A2529">
        <w:t>Un primer nivel, aquellas que reflejan aprendizajes y ejemplifican acciones desarrolladas por las entidades u organismos de la gestión pública. Un segundo nivel, aquellas que resuelven necesidades o problemas puntuales de la gestión pública demostrando que funcionan bien y cuentan con buenos resultados.</w:t>
      </w:r>
    </w:p>
  </w:footnote>
  <w:footnote w:id="3">
    <w:p w:rsidR="00594220" w:rsidRDefault="00594220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4">
    <w:p w:rsidR="00594220" w:rsidRDefault="00594220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5">
    <w:p w:rsidR="00594220" w:rsidRDefault="00594220" w:rsidP="00173AED">
      <w:pPr>
        <w:pStyle w:val="Textonotapie"/>
      </w:pPr>
      <w:r>
        <w:rPr>
          <w:rStyle w:val="Refdenotaalpie"/>
        </w:rPr>
        <w:footnoteRef/>
      </w:r>
      <w:r>
        <w:t xml:space="preserve"> Los alcances de cada criterio se encuentran en la Guía</w:t>
      </w:r>
      <w:r w:rsidRPr="007E268E">
        <w:t xml:space="preserve"> metodológica para la clasificación y documentación de buenas prácticas de gestión pública.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20" w:rsidRDefault="007C20D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1" type="#_x0000_t136" alt="" style="position:absolute;margin-left:0;margin-top:0;width:513pt;height:109.9pt;rotation:315;z-index:-25165516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20" w:rsidRDefault="0059422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-158897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0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4" o:spid="_x0000_s2050" type="#_x0000_t136" alt="" style="position:absolute;margin-left:0;margin-top:0;width:513pt;height:109.9pt;rotation:315;z-index:-25165312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20" w:rsidRDefault="007C20D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71A5"/>
    <w:multiLevelType w:val="hybridMultilevel"/>
    <w:tmpl w:val="278C991E"/>
    <w:lvl w:ilvl="0" w:tplc="15527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521436"/>
    <w:multiLevelType w:val="hybridMultilevel"/>
    <w:tmpl w:val="98B49690"/>
    <w:lvl w:ilvl="0" w:tplc="91BA0808">
      <w:start w:val="8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2" w:hanging="360"/>
      </w:pPr>
    </w:lvl>
    <w:lvl w:ilvl="2" w:tplc="240A001B" w:tentative="1">
      <w:start w:val="1"/>
      <w:numFmt w:val="lowerRoman"/>
      <w:lvlText w:val="%3."/>
      <w:lvlJc w:val="right"/>
      <w:pPr>
        <w:ind w:left="1862" w:hanging="180"/>
      </w:pPr>
    </w:lvl>
    <w:lvl w:ilvl="3" w:tplc="240A000F" w:tentative="1">
      <w:start w:val="1"/>
      <w:numFmt w:val="decimal"/>
      <w:lvlText w:val="%4."/>
      <w:lvlJc w:val="left"/>
      <w:pPr>
        <w:ind w:left="2582" w:hanging="360"/>
      </w:pPr>
    </w:lvl>
    <w:lvl w:ilvl="4" w:tplc="240A0019" w:tentative="1">
      <w:start w:val="1"/>
      <w:numFmt w:val="lowerLetter"/>
      <w:lvlText w:val="%5."/>
      <w:lvlJc w:val="left"/>
      <w:pPr>
        <w:ind w:left="3302" w:hanging="360"/>
      </w:pPr>
    </w:lvl>
    <w:lvl w:ilvl="5" w:tplc="240A001B" w:tentative="1">
      <w:start w:val="1"/>
      <w:numFmt w:val="lowerRoman"/>
      <w:lvlText w:val="%6."/>
      <w:lvlJc w:val="right"/>
      <w:pPr>
        <w:ind w:left="4022" w:hanging="180"/>
      </w:pPr>
    </w:lvl>
    <w:lvl w:ilvl="6" w:tplc="240A000F" w:tentative="1">
      <w:start w:val="1"/>
      <w:numFmt w:val="decimal"/>
      <w:lvlText w:val="%7."/>
      <w:lvlJc w:val="left"/>
      <w:pPr>
        <w:ind w:left="4742" w:hanging="360"/>
      </w:pPr>
    </w:lvl>
    <w:lvl w:ilvl="7" w:tplc="240A0019" w:tentative="1">
      <w:start w:val="1"/>
      <w:numFmt w:val="lowerLetter"/>
      <w:lvlText w:val="%8."/>
      <w:lvlJc w:val="left"/>
      <w:pPr>
        <w:ind w:left="5462" w:hanging="360"/>
      </w:pPr>
    </w:lvl>
    <w:lvl w:ilvl="8" w:tplc="240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>
    <w:nsid w:val="6AF64032"/>
    <w:multiLevelType w:val="hybridMultilevel"/>
    <w:tmpl w:val="A2147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E16"/>
    <w:multiLevelType w:val="hybridMultilevel"/>
    <w:tmpl w:val="3216D3F2"/>
    <w:lvl w:ilvl="0" w:tplc="E5440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171CF"/>
    <w:rsid w:val="000203F8"/>
    <w:rsid w:val="00042944"/>
    <w:rsid w:val="00055977"/>
    <w:rsid w:val="00062E58"/>
    <w:rsid w:val="00065B5B"/>
    <w:rsid w:val="00080E31"/>
    <w:rsid w:val="00084CA6"/>
    <w:rsid w:val="00087059"/>
    <w:rsid w:val="00087BE0"/>
    <w:rsid w:val="00097E69"/>
    <w:rsid w:val="000A1969"/>
    <w:rsid w:val="000B7F37"/>
    <w:rsid w:val="000C577A"/>
    <w:rsid w:val="000C74AE"/>
    <w:rsid w:val="000F045C"/>
    <w:rsid w:val="000F57D6"/>
    <w:rsid w:val="0010016F"/>
    <w:rsid w:val="001019A0"/>
    <w:rsid w:val="00101D22"/>
    <w:rsid w:val="0010507F"/>
    <w:rsid w:val="00110316"/>
    <w:rsid w:val="00116471"/>
    <w:rsid w:val="0012519F"/>
    <w:rsid w:val="00125A7D"/>
    <w:rsid w:val="001428F4"/>
    <w:rsid w:val="00143DC7"/>
    <w:rsid w:val="0015084E"/>
    <w:rsid w:val="001528ED"/>
    <w:rsid w:val="00154361"/>
    <w:rsid w:val="00156C64"/>
    <w:rsid w:val="00157119"/>
    <w:rsid w:val="001577E1"/>
    <w:rsid w:val="001734B4"/>
    <w:rsid w:val="00173AED"/>
    <w:rsid w:val="00180402"/>
    <w:rsid w:val="00187ABF"/>
    <w:rsid w:val="0019031B"/>
    <w:rsid w:val="0019365F"/>
    <w:rsid w:val="00193D4F"/>
    <w:rsid w:val="001A4712"/>
    <w:rsid w:val="001A6ED4"/>
    <w:rsid w:val="001B0C76"/>
    <w:rsid w:val="001B1D13"/>
    <w:rsid w:val="001B5FDF"/>
    <w:rsid w:val="001B6DB4"/>
    <w:rsid w:val="001D5D97"/>
    <w:rsid w:val="001E49A1"/>
    <w:rsid w:val="001F3548"/>
    <w:rsid w:val="001F7077"/>
    <w:rsid w:val="00201564"/>
    <w:rsid w:val="00205A33"/>
    <w:rsid w:val="00205A7A"/>
    <w:rsid w:val="002071BF"/>
    <w:rsid w:val="00213E96"/>
    <w:rsid w:val="002165FA"/>
    <w:rsid w:val="00222CD3"/>
    <w:rsid w:val="002262A7"/>
    <w:rsid w:val="002276E8"/>
    <w:rsid w:val="00230E07"/>
    <w:rsid w:val="002707AD"/>
    <w:rsid w:val="0028356C"/>
    <w:rsid w:val="002909AE"/>
    <w:rsid w:val="002909D2"/>
    <w:rsid w:val="00297CA9"/>
    <w:rsid w:val="002A4810"/>
    <w:rsid w:val="002C3B11"/>
    <w:rsid w:val="002D4CBB"/>
    <w:rsid w:val="002E0502"/>
    <w:rsid w:val="002E424F"/>
    <w:rsid w:val="002F07B4"/>
    <w:rsid w:val="002F4178"/>
    <w:rsid w:val="00303E39"/>
    <w:rsid w:val="003061D2"/>
    <w:rsid w:val="00315637"/>
    <w:rsid w:val="00316B08"/>
    <w:rsid w:val="00322163"/>
    <w:rsid w:val="0033494C"/>
    <w:rsid w:val="0034596F"/>
    <w:rsid w:val="00367B0E"/>
    <w:rsid w:val="00370BF5"/>
    <w:rsid w:val="00384B3B"/>
    <w:rsid w:val="00386FC9"/>
    <w:rsid w:val="00392543"/>
    <w:rsid w:val="003944B8"/>
    <w:rsid w:val="003A3032"/>
    <w:rsid w:val="003C4046"/>
    <w:rsid w:val="003C4A8B"/>
    <w:rsid w:val="003C6358"/>
    <w:rsid w:val="003D552F"/>
    <w:rsid w:val="003D63E2"/>
    <w:rsid w:val="003E2261"/>
    <w:rsid w:val="003E42D0"/>
    <w:rsid w:val="00400DFF"/>
    <w:rsid w:val="00407928"/>
    <w:rsid w:val="00417AE1"/>
    <w:rsid w:val="00417DED"/>
    <w:rsid w:val="004211E8"/>
    <w:rsid w:val="00422CA9"/>
    <w:rsid w:val="00426AAC"/>
    <w:rsid w:val="00432A46"/>
    <w:rsid w:val="004365AC"/>
    <w:rsid w:val="004420AD"/>
    <w:rsid w:val="00451147"/>
    <w:rsid w:val="00453439"/>
    <w:rsid w:val="004672B3"/>
    <w:rsid w:val="004723F4"/>
    <w:rsid w:val="00473EF4"/>
    <w:rsid w:val="00475787"/>
    <w:rsid w:val="00482028"/>
    <w:rsid w:val="00482C0E"/>
    <w:rsid w:val="00483C9A"/>
    <w:rsid w:val="004A036B"/>
    <w:rsid w:val="004A4F61"/>
    <w:rsid w:val="004B369D"/>
    <w:rsid w:val="004E55B3"/>
    <w:rsid w:val="004F6B12"/>
    <w:rsid w:val="00503D98"/>
    <w:rsid w:val="00513FD8"/>
    <w:rsid w:val="00515D51"/>
    <w:rsid w:val="0052230C"/>
    <w:rsid w:val="0052274D"/>
    <w:rsid w:val="00527F89"/>
    <w:rsid w:val="00531DE8"/>
    <w:rsid w:val="005438D0"/>
    <w:rsid w:val="00552913"/>
    <w:rsid w:val="00553E53"/>
    <w:rsid w:val="00564572"/>
    <w:rsid w:val="00584991"/>
    <w:rsid w:val="00584A68"/>
    <w:rsid w:val="00586302"/>
    <w:rsid w:val="005937AB"/>
    <w:rsid w:val="00594220"/>
    <w:rsid w:val="005A118C"/>
    <w:rsid w:val="005A19B9"/>
    <w:rsid w:val="005A2BE6"/>
    <w:rsid w:val="005A601D"/>
    <w:rsid w:val="005A735D"/>
    <w:rsid w:val="005C6C18"/>
    <w:rsid w:val="005E558C"/>
    <w:rsid w:val="00602070"/>
    <w:rsid w:val="0060453F"/>
    <w:rsid w:val="006045E5"/>
    <w:rsid w:val="0061404F"/>
    <w:rsid w:val="006177A1"/>
    <w:rsid w:val="00622E77"/>
    <w:rsid w:val="00622F30"/>
    <w:rsid w:val="00626F24"/>
    <w:rsid w:val="00643441"/>
    <w:rsid w:val="00643728"/>
    <w:rsid w:val="00643CAE"/>
    <w:rsid w:val="006502E2"/>
    <w:rsid w:val="00651AFB"/>
    <w:rsid w:val="00652C56"/>
    <w:rsid w:val="0066425B"/>
    <w:rsid w:val="00665B52"/>
    <w:rsid w:val="00665D7E"/>
    <w:rsid w:val="006672B0"/>
    <w:rsid w:val="00674B01"/>
    <w:rsid w:val="0069503F"/>
    <w:rsid w:val="00695A13"/>
    <w:rsid w:val="006A16CA"/>
    <w:rsid w:val="006A2529"/>
    <w:rsid w:val="006A779C"/>
    <w:rsid w:val="006B53CD"/>
    <w:rsid w:val="006B7848"/>
    <w:rsid w:val="006C0168"/>
    <w:rsid w:val="006C68A4"/>
    <w:rsid w:val="006D1DC7"/>
    <w:rsid w:val="006D6A8D"/>
    <w:rsid w:val="006E60A5"/>
    <w:rsid w:val="006F48C7"/>
    <w:rsid w:val="006F78D4"/>
    <w:rsid w:val="00702700"/>
    <w:rsid w:val="00705501"/>
    <w:rsid w:val="0070567A"/>
    <w:rsid w:val="00712399"/>
    <w:rsid w:val="00720750"/>
    <w:rsid w:val="00720888"/>
    <w:rsid w:val="007250C9"/>
    <w:rsid w:val="007276F0"/>
    <w:rsid w:val="00727BEF"/>
    <w:rsid w:val="00742726"/>
    <w:rsid w:val="00747DD6"/>
    <w:rsid w:val="00750477"/>
    <w:rsid w:val="00770A55"/>
    <w:rsid w:val="00772D4B"/>
    <w:rsid w:val="0078042A"/>
    <w:rsid w:val="00783E6D"/>
    <w:rsid w:val="007856FA"/>
    <w:rsid w:val="007971D0"/>
    <w:rsid w:val="00797227"/>
    <w:rsid w:val="007B0805"/>
    <w:rsid w:val="007B3027"/>
    <w:rsid w:val="007B5568"/>
    <w:rsid w:val="007B5AA7"/>
    <w:rsid w:val="007C13CD"/>
    <w:rsid w:val="007C20D5"/>
    <w:rsid w:val="007C402E"/>
    <w:rsid w:val="007C5533"/>
    <w:rsid w:val="007C78CD"/>
    <w:rsid w:val="007E0169"/>
    <w:rsid w:val="007E1772"/>
    <w:rsid w:val="007E268E"/>
    <w:rsid w:val="007E3E5F"/>
    <w:rsid w:val="007E4587"/>
    <w:rsid w:val="007F23C7"/>
    <w:rsid w:val="007F2BC7"/>
    <w:rsid w:val="00800844"/>
    <w:rsid w:val="00810ACB"/>
    <w:rsid w:val="00814EB4"/>
    <w:rsid w:val="0083059D"/>
    <w:rsid w:val="00834D24"/>
    <w:rsid w:val="00843F7F"/>
    <w:rsid w:val="008621C6"/>
    <w:rsid w:val="008632CA"/>
    <w:rsid w:val="00863B6E"/>
    <w:rsid w:val="00875873"/>
    <w:rsid w:val="00883AC2"/>
    <w:rsid w:val="00884F5C"/>
    <w:rsid w:val="00887465"/>
    <w:rsid w:val="0089027C"/>
    <w:rsid w:val="008A695B"/>
    <w:rsid w:val="008B6AD0"/>
    <w:rsid w:val="008B7DA4"/>
    <w:rsid w:val="008C5900"/>
    <w:rsid w:val="008D41C9"/>
    <w:rsid w:val="008E1B70"/>
    <w:rsid w:val="008E2FCC"/>
    <w:rsid w:val="008E783B"/>
    <w:rsid w:val="008F0F2B"/>
    <w:rsid w:val="008F25D7"/>
    <w:rsid w:val="008F3D87"/>
    <w:rsid w:val="008F76D0"/>
    <w:rsid w:val="0090046D"/>
    <w:rsid w:val="00903EBF"/>
    <w:rsid w:val="0091746B"/>
    <w:rsid w:val="009251A5"/>
    <w:rsid w:val="00931D56"/>
    <w:rsid w:val="00933597"/>
    <w:rsid w:val="009354CF"/>
    <w:rsid w:val="0094494A"/>
    <w:rsid w:val="0094502B"/>
    <w:rsid w:val="009473D6"/>
    <w:rsid w:val="00953FED"/>
    <w:rsid w:val="00955E8C"/>
    <w:rsid w:val="009571BA"/>
    <w:rsid w:val="00974C0D"/>
    <w:rsid w:val="009761F9"/>
    <w:rsid w:val="009812A3"/>
    <w:rsid w:val="009850E2"/>
    <w:rsid w:val="00985E54"/>
    <w:rsid w:val="00993DB4"/>
    <w:rsid w:val="009A33E2"/>
    <w:rsid w:val="009A6DCD"/>
    <w:rsid w:val="009B49E3"/>
    <w:rsid w:val="009B558C"/>
    <w:rsid w:val="009C6EF5"/>
    <w:rsid w:val="009F3A7C"/>
    <w:rsid w:val="009F6E55"/>
    <w:rsid w:val="00A143CB"/>
    <w:rsid w:val="00A16D57"/>
    <w:rsid w:val="00A1703F"/>
    <w:rsid w:val="00A17A8A"/>
    <w:rsid w:val="00A17DB3"/>
    <w:rsid w:val="00A23CB5"/>
    <w:rsid w:val="00A320E0"/>
    <w:rsid w:val="00A43318"/>
    <w:rsid w:val="00A50B66"/>
    <w:rsid w:val="00A64953"/>
    <w:rsid w:val="00A649D5"/>
    <w:rsid w:val="00A702E3"/>
    <w:rsid w:val="00A73D6D"/>
    <w:rsid w:val="00A76FC7"/>
    <w:rsid w:val="00A9095F"/>
    <w:rsid w:val="00AA00E9"/>
    <w:rsid w:val="00AA0D77"/>
    <w:rsid w:val="00AB674E"/>
    <w:rsid w:val="00AC1B74"/>
    <w:rsid w:val="00AC3843"/>
    <w:rsid w:val="00AC6DCB"/>
    <w:rsid w:val="00AD180F"/>
    <w:rsid w:val="00AD20C6"/>
    <w:rsid w:val="00AD6940"/>
    <w:rsid w:val="00AD76F9"/>
    <w:rsid w:val="00AE2BB8"/>
    <w:rsid w:val="00AE4061"/>
    <w:rsid w:val="00AF4A81"/>
    <w:rsid w:val="00AF5383"/>
    <w:rsid w:val="00AF56AC"/>
    <w:rsid w:val="00AF781F"/>
    <w:rsid w:val="00B03977"/>
    <w:rsid w:val="00B12F50"/>
    <w:rsid w:val="00B26FB3"/>
    <w:rsid w:val="00B3001B"/>
    <w:rsid w:val="00B33C77"/>
    <w:rsid w:val="00B42131"/>
    <w:rsid w:val="00B441B5"/>
    <w:rsid w:val="00B47CF4"/>
    <w:rsid w:val="00B5279B"/>
    <w:rsid w:val="00B6201D"/>
    <w:rsid w:val="00B73BE9"/>
    <w:rsid w:val="00B76235"/>
    <w:rsid w:val="00B80B12"/>
    <w:rsid w:val="00B840B4"/>
    <w:rsid w:val="00B95477"/>
    <w:rsid w:val="00B976FC"/>
    <w:rsid w:val="00BA1208"/>
    <w:rsid w:val="00BA287A"/>
    <w:rsid w:val="00BA4742"/>
    <w:rsid w:val="00BA51F6"/>
    <w:rsid w:val="00BB4692"/>
    <w:rsid w:val="00BB4A0B"/>
    <w:rsid w:val="00BB670D"/>
    <w:rsid w:val="00BC2154"/>
    <w:rsid w:val="00BC7C18"/>
    <w:rsid w:val="00BD397B"/>
    <w:rsid w:val="00BE0676"/>
    <w:rsid w:val="00BE3BF3"/>
    <w:rsid w:val="00BF5965"/>
    <w:rsid w:val="00C00BB9"/>
    <w:rsid w:val="00C05340"/>
    <w:rsid w:val="00C12B10"/>
    <w:rsid w:val="00C20C6C"/>
    <w:rsid w:val="00C249AE"/>
    <w:rsid w:val="00C26202"/>
    <w:rsid w:val="00C3695A"/>
    <w:rsid w:val="00C42567"/>
    <w:rsid w:val="00C55E13"/>
    <w:rsid w:val="00C6004D"/>
    <w:rsid w:val="00C60A24"/>
    <w:rsid w:val="00C627A8"/>
    <w:rsid w:val="00C7258F"/>
    <w:rsid w:val="00C8064D"/>
    <w:rsid w:val="00C80A2D"/>
    <w:rsid w:val="00C90B36"/>
    <w:rsid w:val="00C96D84"/>
    <w:rsid w:val="00C96E4A"/>
    <w:rsid w:val="00CA0204"/>
    <w:rsid w:val="00CA2B34"/>
    <w:rsid w:val="00CA3B89"/>
    <w:rsid w:val="00CA5FF2"/>
    <w:rsid w:val="00CA7E99"/>
    <w:rsid w:val="00CA7F87"/>
    <w:rsid w:val="00CB0881"/>
    <w:rsid w:val="00CB3951"/>
    <w:rsid w:val="00CB4A75"/>
    <w:rsid w:val="00CC10AE"/>
    <w:rsid w:val="00CC3685"/>
    <w:rsid w:val="00CC62F7"/>
    <w:rsid w:val="00D03861"/>
    <w:rsid w:val="00D07CFD"/>
    <w:rsid w:val="00D204E0"/>
    <w:rsid w:val="00D2332F"/>
    <w:rsid w:val="00D23E3F"/>
    <w:rsid w:val="00D3144A"/>
    <w:rsid w:val="00D3149E"/>
    <w:rsid w:val="00D44121"/>
    <w:rsid w:val="00D4422E"/>
    <w:rsid w:val="00D47542"/>
    <w:rsid w:val="00D52C69"/>
    <w:rsid w:val="00D538DA"/>
    <w:rsid w:val="00D600B1"/>
    <w:rsid w:val="00D76C43"/>
    <w:rsid w:val="00D8164D"/>
    <w:rsid w:val="00DB37DE"/>
    <w:rsid w:val="00DC1A65"/>
    <w:rsid w:val="00DC2DFF"/>
    <w:rsid w:val="00DD0168"/>
    <w:rsid w:val="00DE4A7D"/>
    <w:rsid w:val="00DF1A88"/>
    <w:rsid w:val="00DF6260"/>
    <w:rsid w:val="00E04B1F"/>
    <w:rsid w:val="00E22176"/>
    <w:rsid w:val="00E2356E"/>
    <w:rsid w:val="00E34F3F"/>
    <w:rsid w:val="00E37513"/>
    <w:rsid w:val="00E42751"/>
    <w:rsid w:val="00E45488"/>
    <w:rsid w:val="00E53C53"/>
    <w:rsid w:val="00E546B2"/>
    <w:rsid w:val="00E61EEF"/>
    <w:rsid w:val="00E629EE"/>
    <w:rsid w:val="00E710B5"/>
    <w:rsid w:val="00E802E0"/>
    <w:rsid w:val="00E82E9D"/>
    <w:rsid w:val="00E84B59"/>
    <w:rsid w:val="00E91AC8"/>
    <w:rsid w:val="00E93C3D"/>
    <w:rsid w:val="00EA37CB"/>
    <w:rsid w:val="00EB477A"/>
    <w:rsid w:val="00EC4791"/>
    <w:rsid w:val="00ED02A7"/>
    <w:rsid w:val="00ED1446"/>
    <w:rsid w:val="00ED2C5E"/>
    <w:rsid w:val="00EE1AEE"/>
    <w:rsid w:val="00EE3D20"/>
    <w:rsid w:val="00EE405E"/>
    <w:rsid w:val="00EF180E"/>
    <w:rsid w:val="00EF2DEB"/>
    <w:rsid w:val="00EF36AB"/>
    <w:rsid w:val="00F00A04"/>
    <w:rsid w:val="00F318DB"/>
    <w:rsid w:val="00F42987"/>
    <w:rsid w:val="00F4573C"/>
    <w:rsid w:val="00F6489E"/>
    <w:rsid w:val="00F74DC5"/>
    <w:rsid w:val="00F84512"/>
    <w:rsid w:val="00F8660E"/>
    <w:rsid w:val="00F90720"/>
    <w:rsid w:val="00F95C01"/>
    <w:rsid w:val="00FB43C9"/>
    <w:rsid w:val="00FB4578"/>
    <w:rsid w:val="00FB614D"/>
    <w:rsid w:val="00FB64BF"/>
    <w:rsid w:val="00FD008A"/>
    <w:rsid w:val="00FD16CA"/>
    <w:rsid w:val="00FD4573"/>
    <w:rsid w:val="00FE789E"/>
    <w:rsid w:val="00FF189A"/>
    <w:rsid w:val="00FF5655"/>
    <w:rsid w:val="00FF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EC5EE6-B37B-4CBD-9189-9B193C2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E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9365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236DAB75B74B3987B754EE6165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7F30-A8FE-4F71-A6CF-7C80720F21A1}"/>
      </w:docPartPr>
      <w:docPartBody>
        <w:p w:rsidR="006A1334" w:rsidRDefault="00E5624F" w:rsidP="00E5624F">
          <w:pPr>
            <w:pStyle w:val="C6236DAB75B74B3987B754EE6165C2F7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338"/>
    <w:rsid w:val="0000759A"/>
    <w:rsid w:val="00035934"/>
    <w:rsid w:val="000F1CEB"/>
    <w:rsid w:val="00106D7A"/>
    <w:rsid w:val="00184275"/>
    <w:rsid w:val="00221A4D"/>
    <w:rsid w:val="00356C0C"/>
    <w:rsid w:val="0037249F"/>
    <w:rsid w:val="003F486A"/>
    <w:rsid w:val="00454734"/>
    <w:rsid w:val="0048393A"/>
    <w:rsid w:val="00500C1C"/>
    <w:rsid w:val="00513E39"/>
    <w:rsid w:val="00515F52"/>
    <w:rsid w:val="00550FE2"/>
    <w:rsid w:val="005734CE"/>
    <w:rsid w:val="005B1338"/>
    <w:rsid w:val="005B67AD"/>
    <w:rsid w:val="005F0248"/>
    <w:rsid w:val="00645BA5"/>
    <w:rsid w:val="00655BED"/>
    <w:rsid w:val="006730C1"/>
    <w:rsid w:val="006A1334"/>
    <w:rsid w:val="006C738A"/>
    <w:rsid w:val="00741E03"/>
    <w:rsid w:val="00747E7D"/>
    <w:rsid w:val="007C32BF"/>
    <w:rsid w:val="007D5C6B"/>
    <w:rsid w:val="008A15C1"/>
    <w:rsid w:val="008C5D35"/>
    <w:rsid w:val="008D7207"/>
    <w:rsid w:val="00A13022"/>
    <w:rsid w:val="00B8617F"/>
    <w:rsid w:val="00B94E8D"/>
    <w:rsid w:val="00C402A5"/>
    <w:rsid w:val="00C9251E"/>
    <w:rsid w:val="00C92B3F"/>
    <w:rsid w:val="00CB4116"/>
    <w:rsid w:val="00CB7618"/>
    <w:rsid w:val="00CB7BE9"/>
    <w:rsid w:val="00D03A15"/>
    <w:rsid w:val="00E5624F"/>
    <w:rsid w:val="00E97D18"/>
    <w:rsid w:val="00F713D6"/>
    <w:rsid w:val="00FE2500"/>
    <w:rsid w:val="00FF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624F"/>
    <w:rPr>
      <w:color w:val="808080"/>
    </w:rPr>
  </w:style>
  <w:style w:type="paragraph" w:customStyle="1" w:styleId="C6236DAB75B74B3987B754EE6165C2F7">
    <w:name w:val="C6236DAB75B74B3987B754EE6165C2F7"/>
    <w:rsid w:val="00E56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F729-D208-45C9-9ECB-D66CBD80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1935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Usuario de Windows</cp:lastModifiedBy>
  <cp:revision>2</cp:revision>
  <cp:lastPrinted>2021-10-14T21:57:00Z</cp:lastPrinted>
  <dcterms:created xsi:type="dcterms:W3CDTF">2022-11-18T16:40:00Z</dcterms:created>
  <dcterms:modified xsi:type="dcterms:W3CDTF">2022-11-18T16:40:00Z</dcterms:modified>
</cp:coreProperties>
</file>